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BF" w:rsidRDefault="00DE48BF" w:rsidP="00DE48BF"/>
    <w:p w:rsidR="00DE48BF" w:rsidRPr="00F503DA" w:rsidRDefault="00A02CA0" w:rsidP="00DE48BF">
      <w:r>
        <w:rPr>
          <w:noProof/>
        </w:rPr>
        <w:drawing>
          <wp:inline distT="0" distB="0" distL="0" distR="0">
            <wp:extent cx="1295400" cy="713105"/>
            <wp:effectExtent l="0" t="0" r="0" b="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3105"/>
                    </a:xfrm>
                    <a:prstGeom prst="rect">
                      <a:avLst/>
                    </a:prstGeom>
                    <a:noFill/>
                    <a:ln>
                      <a:noFill/>
                    </a:ln>
                  </pic:spPr>
                </pic:pic>
              </a:graphicData>
            </a:graphic>
          </wp:inline>
        </w:drawing>
      </w:r>
    </w:p>
    <w:p w:rsidR="00DE48BF" w:rsidRPr="00F503DA" w:rsidRDefault="00DE48BF">
      <w:pPr>
        <w:rPr>
          <w:lang w:val="en-GB"/>
        </w:rPr>
      </w:pPr>
    </w:p>
    <w:p w:rsidR="00DE48BF" w:rsidRPr="00F503DA" w:rsidRDefault="00DE48BF">
      <w:pPr>
        <w:pStyle w:val="Heading3"/>
        <w:spacing w:line="216" w:lineRule="auto"/>
        <w:jc w:val="left"/>
        <w:rPr>
          <w:rFonts w:ascii="Arial" w:hAnsi="Arial" w:cs="Arial"/>
        </w:rPr>
      </w:pPr>
      <w:r w:rsidRPr="00F503DA">
        <w:rPr>
          <w:rFonts w:ascii="Arial" w:hAnsi="Arial" w:cs="Arial"/>
        </w:rPr>
        <w:t>Monthly Return of Equity Issuer on Movements in Securities</w:t>
      </w:r>
    </w:p>
    <w:p w:rsidR="00DE48BF" w:rsidRPr="00F503DA" w:rsidRDefault="00DE48BF">
      <w:pPr>
        <w:spacing w:line="216" w:lineRule="auto"/>
        <w:rPr>
          <w:rFonts w:ascii="Arial" w:hAnsi="Arial" w:cs="Arial"/>
          <w:i/>
          <w:iCs/>
          <w:lang w:val="en-GB"/>
        </w:rPr>
      </w:pPr>
    </w:p>
    <w:tbl>
      <w:tblPr>
        <w:tblW w:w="0" w:type="auto"/>
        <w:tblLayout w:type="fixed"/>
        <w:tblLook w:val="0000" w:firstRow="0" w:lastRow="0" w:firstColumn="0" w:lastColumn="0" w:noHBand="0" w:noVBand="0"/>
      </w:tblPr>
      <w:tblGrid>
        <w:gridCol w:w="3860"/>
        <w:gridCol w:w="4977"/>
      </w:tblGrid>
      <w:tr w:rsidR="00DE48BF" w:rsidRPr="00F503DA" w:rsidTr="00DE48BF">
        <w:trPr>
          <w:cantSplit/>
          <w:trHeight w:hRule="exact" w:val="595"/>
        </w:trPr>
        <w:tc>
          <w:tcPr>
            <w:tcW w:w="3860" w:type="dxa"/>
            <w:vAlign w:val="bottom"/>
          </w:tcPr>
          <w:p w:rsidR="00DE48BF" w:rsidRPr="00F503DA" w:rsidRDefault="00DE48BF">
            <w:pPr>
              <w:spacing w:line="216" w:lineRule="auto"/>
              <w:rPr>
                <w:rFonts w:ascii="Arial" w:hAnsi="Arial" w:cs="Arial"/>
                <w:b/>
                <w:sz w:val="22"/>
                <w:lang w:val="en-GB"/>
              </w:rPr>
            </w:pPr>
            <w:r w:rsidRPr="00F503DA">
              <w:rPr>
                <w:rFonts w:ascii="Arial" w:hAnsi="Arial" w:cs="Arial"/>
                <w:b/>
                <w:sz w:val="22"/>
                <w:lang w:val="en-GB"/>
              </w:rPr>
              <w:t>For the month ended (</w:t>
            </w:r>
            <w:proofErr w:type="spellStart"/>
            <w:r w:rsidRPr="00F503DA">
              <w:rPr>
                <w:rFonts w:ascii="Arial" w:hAnsi="Arial" w:cs="Arial"/>
                <w:b/>
                <w:sz w:val="22"/>
                <w:lang w:val="en-GB"/>
              </w:rPr>
              <w:t>dd</w:t>
            </w:r>
            <w:proofErr w:type="spellEnd"/>
            <w:r w:rsidRPr="00F503DA">
              <w:rPr>
                <w:rFonts w:ascii="Arial" w:hAnsi="Arial" w:cs="Arial"/>
                <w:b/>
                <w:sz w:val="22"/>
                <w:lang w:val="en-GB"/>
              </w:rPr>
              <w:t>/mm/</w:t>
            </w:r>
            <w:proofErr w:type="spellStart"/>
            <w:r w:rsidRPr="00F503DA">
              <w:rPr>
                <w:rFonts w:ascii="Arial" w:hAnsi="Arial" w:cs="Arial"/>
                <w:b/>
                <w:sz w:val="22"/>
                <w:lang w:val="en-GB"/>
              </w:rPr>
              <w:t>yyyy</w:t>
            </w:r>
            <w:proofErr w:type="spellEnd"/>
            <w:r w:rsidRPr="00F503DA">
              <w:rPr>
                <w:rFonts w:ascii="Arial" w:hAnsi="Arial" w:cs="Arial"/>
                <w:b/>
                <w:sz w:val="22"/>
                <w:lang w:val="en-GB"/>
              </w:rPr>
              <w:t xml:space="preserve">) :                                                 </w:t>
            </w:r>
          </w:p>
        </w:tc>
        <w:tc>
          <w:tcPr>
            <w:tcW w:w="4977" w:type="dxa"/>
            <w:tcBorders>
              <w:bottom w:val="single" w:sz="4" w:space="0" w:color="auto"/>
            </w:tcBorders>
            <w:vAlign w:val="bottom"/>
          </w:tcPr>
          <w:p w:rsidR="00DE48BF" w:rsidRPr="00F503DA" w:rsidRDefault="00731FB9" w:rsidP="00B435C3">
            <w:pPr>
              <w:spacing w:line="216" w:lineRule="auto"/>
              <w:rPr>
                <w:rFonts w:ascii="Arial" w:hAnsi="Arial" w:cs="Arial"/>
                <w:b/>
                <w:sz w:val="22"/>
                <w:lang w:val="en-GB"/>
              </w:rPr>
            </w:pPr>
            <w:r>
              <w:rPr>
                <w:rFonts w:ascii="Arial" w:hAnsi="Arial" w:cs="Arial"/>
                <w:b/>
                <w:sz w:val="22"/>
                <w:lang w:val="en-GB"/>
              </w:rPr>
              <w:t>3</w:t>
            </w:r>
            <w:r w:rsidR="00B435C3">
              <w:rPr>
                <w:rFonts w:ascii="Arial" w:hAnsi="Arial" w:cs="Arial"/>
                <w:b/>
                <w:sz w:val="22"/>
                <w:lang w:val="en-GB"/>
              </w:rPr>
              <w:t>1</w:t>
            </w:r>
            <w:r w:rsidR="004B62D8">
              <w:rPr>
                <w:rFonts w:ascii="Arial" w:hAnsi="Arial" w:cs="Arial"/>
                <w:b/>
                <w:sz w:val="22"/>
                <w:lang w:val="en-GB"/>
              </w:rPr>
              <w:t>/1</w:t>
            </w:r>
            <w:r w:rsidR="00B435C3">
              <w:rPr>
                <w:rFonts w:ascii="Arial" w:hAnsi="Arial" w:cs="Arial"/>
                <w:b/>
                <w:sz w:val="22"/>
                <w:lang w:val="en-GB"/>
              </w:rPr>
              <w:t>2</w:t>
            </w:r>
            <w:r w:rsidRPr="00731FB9">
              <w:rPr>
                <w:rFonts w:ascii="Arial" w:hAnsi="Arial" w:cs="Arial"/>
                <w:b/>
                <w:sz w:val="22"/>
                <w:lang w:val="en-GB"/>
              </w:rPr>
              <w:t>/2019</w:t>
            </w:r>
          </w:p>
        </w:tc>
      </w:tr>
    </w:tbl>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roofErr w:type="gramStart"/>
      <w:r w:rsidRPr="00F503DA">
        <w:rPr>
          <w:rFonts w:ascii="Arial" w:hAnsi="Arial" w:cs="Arial"/>
          <w:sz w:val="22"/>
          <w:lang w:val="en-GB"/>
        </w:rPr>
        <w:t>To :</w:t>
      </w:r>
      <w:proofErr w:type="gramEnd"/>
      <w:r w:rsidRPr="00F503DA">
        <w:rPr>
          <w:rFonts w:ascii="Arial" w:hAnsi="Arial" w:cs="Arial"/>
          <w:sz w:val="22"/>
          <w:lang w:val="en-GB"/>
        </w:rPr>
        <w:t xml:space="preserve"> Hong Kong Exchanges and Clearing Limited</w:t>
      </w:r>
    </w:p>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
    <w:tbl>
      <w:tblPr>
        <w:tblW w:w="9994" w:type="dxa"/>
        <w:tblLayout w:type="fixed"/>
        <w:tblLook w:val="0000" w:firstRow="0" w:lastRow="0" w:firstColumn="0" w:lastColumn="0" w:noHBand="0" w:noVBand="0"/>
      </w:tblPr>
      <w:tblGrid>
        <w:gridCol w:w="2808"/>
        <w:gridCol w:w="2403"/>
        <w:gridCol w:w="283"/>
        <w:gridCol w:w="56"/>
        <w:gridCol w:w="1684"/>
        <w:gridCol w:w="2490"/>
        <w:gridCol w:w="270"/>
      </w:tblGrid>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Name of Issuer</w:t>
            </w:r>
          </w:p>
        </w:tc>
        <w:tc>
          <w:tcPr>
            <w:tcW w:w="2403" w:type="dxa"/>
            <w:tcBorders>
              <w:bottom w:val="single" w:sz="4" w:space="0" w:color="auto"/>
            </w:tcBorders>
            <w:vAlign w:val="bottom"/>
          </w:tcPr>
          <w:p w:rsidR="00DE48BF" w:rsidRPr="00F503DA" w:rsidRDefault="00731FB9" w:rsidP="00731FB9">
            <w:pPr>
              <w:spacing w:line="216" w:lineRule="auto"/>
              <w:ind w:rightChars="-151" w:right="-362"/>
              <w:rPr>
                <w:rFonts w:ascii="Arial" w:hAnsi="Arial" w:cs="Arial"/>
                <w:sz w:val="22"/>
                <w:lang w:val="en-GB"/>
              </w:rPr>
            </w:pPr>
            <w:r>
              <w:rPr>
                <w:rFonts w:ascii="Arial" w:hAnsi="Arial" w:cs="Arial"/>
                <w:sz w:val="22"/>
                <w:lang w:val="en-GB"/>
              </w:rPr>
              <w:t xml:space="preserve">ARES ASIA </w:t>
            </w:r>
            <w:r w:rsidRPr="00731FB9">
              <w:rPr>
                <w:rFonts w:ascii="Arial" w:hAnsi="Arial" w:cs="Arial"/>
                <w:sz w:val="22"/>
                <w:lang w:val="en-GB"/>
              </w:rPr>
              <w:t>LIMITED</w:t>
            </w:r>
          </w:p>
        </w:tc>
        <w:tc>
          <w:tcPr>
            <w:tcW w:w="283" w:type="dxa"/>
            <w:tcBorders>
              <w:bottom w:val="single" w:sz="4" w:space="0" w:color="auto"/>
            </w:tcBorders>
            <w:vAlign w:val="bottom"/>
          </w:tcPr>
          <w:p w:rsidR="00DE48BF" w:rsidRPr="00F503DA" w:rsidRDefault="00DE48BF">
            <w:pPr>
              <w:spacing w:line="216" w:lineRule="auto"/>
              <w:jc w:val="center"/>
              <w:rPr>
                <w:rFonts w:ascii="Arial" w:hAnsi="Arial" w:cs="Arial"/>
                <w:sz w:val="22"/>
                <w:lang w:val="en-GB"/>
              </w:rPr>
            </w:pPr>
          </w:p>
        </w:tc>
        <w:tc>
          <w:tcPr>
            <w:tcW w:w="4230" w:type="dxa"/>
            <w:gridSpan w:val="3"/>
            <w:tcBorders>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tcPr>
          <w:p w:rsidR="00DE48BF" w:rsidRPr="00F503DA" w:rsidRDefault="00DE48BF">
            <w:pPr>
              <w:spacing w:line="216" w:lineRule="auto"/>
              <w:rPr>
                <w:rFonts w:ascii="Arial" w:hAnsi="Arial" w:cs="Arial"/>
                <w:i/>
                <w:sz w:val="22"/>
                <w:lang w:val="en-GB"/>
              </w:rPr>
            </w:pPr>
          </w:p>
        </w:tc>
      </w:tr>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Date Submitted</w:t>
            </w:r>
          </w:p>
        </w:tc>
        <w:tc>
          <w:tcPr>
            <w:tcW w:w="2403" w:type="dxa"/>
            <w:tcBorders>
              <w:top w:val="single" w:sz="4" w:space="0" w:color="auto"/>
              <w:bottom w:val="single" w:sz="4" w:space="0" w:color="auto"/>
            </w:tcBorders>
            <w:vAlign w:val="bottom"/>
          </w:tcPr>
          <w:p w:rsidR="00DE48BF" w:rsidRPr="00F503DA" w:rsidRDefault="00731FB9" w:rsidP="00B435C3">
            <w:pPr>
              <w:spacing w:line="216" w:lineRule="auto"/>
              <w:rPr>
                <w:rFonts w:ascii="Arial" w:hAnsi="Arial" w:cs="Arial"/>
                <w:sz w:val="22"/>
                <w:lang w:val="en-GB"/>
              </w:rPr>
            </w:pPr>
            <w:r w:rsidRPr="00731FB9">
              <w:rPr>
                <w:rFonts w:ascii="Arial" w:hAnsi="Arial" w:cs="Arial"/>
                <w:sz w:val="22"/>
                <w:lang w:val="en-GB"/>
              </w:rPr>
              <w:t>0</w:t>
            </w:r>
            <w:r w:rsidR="00B435C3">
              <w:rPr>
                <w:rFonts w:ascii="Arial" w:hAnsi="Arial" w:cs="Arial"/>
                <w:sz w:val="22"/>
                <w:lang w:val="en-GB"/>
              </w:rPr>
              <w:t>3/01</w:t>
            </w:r>
            <w:r w:rsidRPr="00731FB9">
              <w:rPr>
                <w:rFonts w:ascii="Arial" w:hAnsi="Arial" w:cs="Arial"/>
                <w:sz w:val="22"/>
                <w:lang w:val="en-GB"/>
              </w:rPr>
              <w:t>/20</w:t>
            </w:r>
            <w:r w:rsidR="00B435C3">
              <w:rPr>
                <w:rFonts w:ascii="Arial" w:hAnsi="Arial" w:cs="Arial"/>
                <w:sz w:val="22"/>
                <w:lang w:val="en-GB"/>
              </w:rPr>
              <w:t>20</w:t>
            </w:r>
            <w:bookmarkStart w:id="0" w:name="_GoBack"/>
            <w:bookmarkEnd w:id="0"/>
          </w:p>
        </w:tc>
        <w:tc>
          <w:tcPr>
            <w:tcW w:w="339"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684"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490" w:type="dxa"/>
            <w:tcBorders>
              <w:top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vAlign w:val="bottom"/>
          </w:tcPr>
          <w:p w:rsidR="00DE48BF" w:rsidRPr="00F503DA" w:rsidRDefault="00DE48BF">
            <w:pPr>
              <w:spacing w:line="216" w:lineRule="auto"/>
              <w:rPr>
                <w:rFonts w:ascii="Arial" w:hAnsi="Arial" w:cs="Arial"/>
                <w:i/>
                <w:sz w:val="22"/>
                <w:lang w:val="en-GB"/>
              </w:rPr>
            </w:pPr>
          </w:p>
        </w:tc>
      </w:tr>
    </w:tbl>
    <w:p w:rsidR="00DE48BF" w:rsidRPr="00F503DA" w:rsidRDefault="00DE48BF">
      <w:pPr>
        <w:spacing w:line="216" w:lineRule="auto"/>
        <w:rPr>
          <w:rFonts w:ascii="Arial" w:hAnsi="Arial" w:cs="Arial"/>
          <w:lang w:val="en-GB"/>
        </w:rPr>
      </w:pPr>
    </w:p>
    <w:p w:rsidR="00DE48BF" w:rsidRPr="00F503DA" w:rsidRDefault="00DE48BF">
      <w:pPr>
        <w:pStyle w:val="Heading1"/>
        <w:spacing w:line="216" w:lineRule="auto"/>
        <w:rPr>
          <w:rFonts w:ascii="Arial" w:hAnsi="Arial" w:cs="Arial"/>
          <w:b w:val="0"/>
          <w:sz w:val="22"/>
          <w:szCs w:val="22"/>
          <w:lang w:val="en-GB"/>
        </w:rPr>
      </w:pPr>
      <w:r w:rsidRPr="00F503DA">
        <w:rPr>
          <w:rFonts w:ascii="Arial" w:hAnsi="Arial" w:cs="Arial"/>
          <w:b w:val="0"/>
          <w:sz w:val="22"/>
          <w:szCs w:val="22"/>
          <w:lang w:val="en-GB"/>
        </w:rPr>
        <w:t>I. Movements in Authorised Share Capital</w:t>
      </w:r>
    </w:p>
    <w:p w:rsidR="00DE48BF" w:rsidRPr="00F503DA" w:rsidRDefault="00DE48BF">
      <w:pPr>
        <w:spacing w:line="216" w:lineRule="auto"/>
        <w:rPr>
          <w:rFonts w:ascii="Arial" w:hAnsi="Arial" w:cs="Arial"/>
          <w:lang w:val="en-GB"/>
        </w:rPr>
      </w:pPr>
    </w:p>
    <w:p w:rsidR="00DE48BF" w:rsidRPr="00F503DA" w:rsidRDefault="00DE48BF">
      <w:pPr>
        <w:spacing w:line="216" w:lineRule="auto"/>
        <w:rPr>
          <w:rFonts w:ascii="Arial" w:hAnsi="Arial" w:cs="Arial"/>
          <w:sz w:val="22"/>
          <w:lang w:val="en-GB"/>
        </w:rPr>
      </w:pPr>
      <w:r w:rsidRPr="00F503DA">
        <w:rPr>
          <w:rFonts w:ascii="Arial" w:hAnsi="Arial" w:cs="Arial"/>
          <w:sz w:val="22"/>
          <w:lang w:val="en-GB"/>
        </w:rPr>
        <w:t>1. Ordinary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(1)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645</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Ordinary Shares</w:t>
            </w:r>
          </w:p>
        </w:tc>
        <w:tc>
          <w:tcPr>
            <w:tcW w:w="180" w:type="dxa"/>
            <w:tcBorders>
              <w:top w:val="single" w:sz="4" w:space="0" w:color="auto"/>
              <w:right w:val="single" w:sz="4" w:space="0" w:color="auto"/>
            </w:tcBorders>
            <w:vAlign w:val="bottom"/>
          </w:tcPr>
          <w:p w:rsidR="00DE48BF" w:rsidRPr="00F503DA" w:rsidRDefault="00DE48BF">
            <w:pPr>
              <w:spacing w:line="216" w:lineRule="auto"/>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i/>
                <w:iCs/>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vAlign w:val="bottom"/>
          </w:tcPr>
          <w:p w:rsidR="00DE48BF" w:rsidRPr="00F503DA" w:rsidRDefault="00DE48BF">
            <w:pPr>
              <w:spacing w:line="216" w:lineRule="auto"/>
              <w:rPr>
                <w:rFonts w:ascii="Arial" w:hAnsi="Arial" w:cs="Arial"/>
                <w:sz w:val="20"/>
                <w:lang w:val="en-GB"/>
              </w:rPr>
            </w:pPr>
          </w:p>
        </w:tc>
        <w:tc>
          <w:tcPr>
            <w:tcW w:w="1800" w:type="dxa"/>
            <w:gridSpan w:val="3"/>
            <w:tcBorders>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tcBorders>
            <w:vAlign w:val="bottom"/>
          </w:tcPr>
          <w:p w:rsidR="00DE48BF" w:rsidRPr="00F503DA" w:rsidRDefault="00DE48BF">
            <w:pPr>
              <w:spacing w:line="216" w:lineRule="auto"/>
              <w:rPr>
                <w:rFonts w:ascii="Arial" w:hAnsi="Arial" w:cs="Arial"/>
                <w:sz w:val="20"/>
                <w:lang w:val="en-GB"/>
              </w:rPr>
            </w:pPr>
          </w:p>
        </w:tc>
        <w:tc>
          <w:tcPr>
            <w:tcW w:w="180" w:type="dxa"/>
            <w:tcBorders>
              <w:top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990" w:type="dxa"/>
            <w:tcBorders>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nil"/>
            </w:tcBorders>
            <w:vAlign w:val="bottom"/>
          </w:tcPr>
          <w:p w:rsidR="00DE48BF" w:rsidRPr="00F503DA" w:rsidRDefault="00DE48BF">
            <w:pPr>
              <w:spacing w:line="216" w:lineRule="auto"/>
              <w:rPr>
                <w:rFonts w:ascii="Arial" w:hAnsi="Arial" w:cs="Arial"/>
                <w:sz w:val="20"/>
                <w:lang w:val="en-GB"/>
              </w:rPr>
            </w:pP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nil"/>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nil"/>
            </w:tcBorders>
            <w:vAlign w:val="bottom"/>
          </w:tcPr>
          <w:p w:rsidR="00DE48BF" w:rsidRPr="00F503DA" w:rsidRDefault="00DE48BF">
            <w:pPr>
              <w:spacing w:line="216" w:lineRule="auto"/>
              <w:jc w:val="right"/>
              <w:rPr>
                <w:rFonts w:ascii="Arial" w:hAnsi="Arial" w:cs="Arial"/>
                <w:sz w:val="22"/>
                <w:lang w:val="en-GB"/>
              </w:rPr>
            </w:pPr>
          </w:p>
        </w:tc>
      </w:tr>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(2)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spacing w:line="216" w:lineRule="auto"/>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1740" w:type="dxa"/>
            <w:gridSpan w:val="2"/>
            <w:tcBorders>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tcBorders>
            <w:vAlign w:val="bottom"/>
          </w:tcPr>
          <w:p w:rsidR="00DE48BF" w:rsidRPr="00F503DA" w:rsidRDefault="00DE48BF">
            <w:pPr>
              <w:spacing w:line="216" w:lineRule="auto"/>
              <w:rPr>
                <w:rFonts w:ascii="Arial" w:hAnsi="Arial" w:cs="Arial"/>
                <w:b/>
                <w:sz w:val="20"/>
                <w:lang w:val="en-GB"/>
              </w:rPr>
            </w:pPr>
          </w:p>
        </w:tc>
        <w:tc>
          <w:tcPr>
            <w:tcW w:w="180" w:type="dxa"/>
            <w:tcBorders>
              <w:top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single" w:sz="4" w:space="0" w:color="auto"/>
            </w:tcBorders>
            <w:vAlign w:val="bottom"/>
          </w:tcPr>
          <w:p w:rsidR="00DE48BF" w:rsidRPr="00F503DA" w:rsidRDefault="00DE48BF">
            <w:pPr>
              <w:spacing w:line="216" w:lineRule="auto"/>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pPr>
        <w:rPr>
          <w:lang w:val="en-GB"/>
        </w:rPr>
      </w:pPr>
    </w:p>
    <w:p w:rsidR="00DE48BF" w:rsidRPr="00F503DA" w:rsidRDefault="00DE48BF" w:rsidP="00DE48BF">
      <w:pPr>
        <w:tabs>
          <w:tab w:val="left" w:pos="6586"/>
        </w:tabs>
        <w:rPr>
          <w:lang w:val="en-GB"/>
        </w:rPr>
      </w:pPr>
      <w:r w:rsidRPr="00F503DA">
        <w:rPr>
          <w:lang w:val="en-GB"/>
        </w:rPr>
        <w:tab/>
      </w:r>
    </w:p>
    <w:p w:rsidR="00DE48BF" w:rsidRPr="00F503DA" w:rsidRDefault="00DE48BF">
      <w:pPr>
        <w:rPr>
          <w:rFonts w:ascii="Arial" w:hAnsi="Arial" w:cs="Arial"/>
          <w:sz w:val="22"/>
          <w:lang w:val="en-GB"/>
        </w:rPr>
      </w:pPr>
      <w:r w:rsidRPr="00F503DA">
        <w:rPr>
          <w:lang w:val="en-GB"/>
        </w:rPr>
        <w:br w:type="page"/>
      </w:r>
      <w:r w:rsidRPr="00F503DA">
        <w:rPr>
          <w:rFonts w:ascii="Arial" w:hAnsi="Arial" w:cs="Arial"/>
          <w:sz w:val="22"/>
          <w:lang w:val="en-GB"/>
        </w:rPr>
        <w:lastRenderedPageBreak/>
        <w:t>2. Preference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rFonts w:ascii="Arial" w:hAnsi="Arial" w:cs="Arial"/>
          <w:sz w:val="22"/>
          <w:lang w:val="en-GB"/>
        </w:rPr>
      </w:pPr>
      <w:r w:rsidRPr="00F503DA">
        <w:rPr>
          <w:rFonts w:ascii="Arial" w:hAnsi="Arial" w:cs="Arial"/>
          <w:sz w:val="22"/>
          <w:lang w:val="en-GB"/>
        </w:rPr>
        <w:t>3. Other Classes of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jc w:val="right"/>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DE48BF" w:rsidRPr="00F503DA">
        <w:tc>
          <w:tcPr>
            <w:tcW w:w="6048" w:type="dxa"/>
            <w:tcBorders>
              <w:top w:val="nil"/>
              <w:bottom w:val="nil"/>
            </w:tcBorders>
          </w:tcPr>
          <w:p w:rsidR="00DE48BF" w:rsidRPr="00F503DA" w:rsidRDefault="00DE48BF">
            <w:pPr>
              <w:rPr>
                <w:rFonts w:ascii="Arial" w:hAnsi="Arial" w:cs="Arial"/>
                <w:sz w:val="22"/>
                <w:lang w:val="en-GB"/>
              </w:rPr>
            </w:pPr>
            <w:r w:rsidRPr="00F503DA">
              <w:rPr>
                <w:rFonts w:ascii="Arial" w:hAnsi="Arial" w:cs="Arial"/>
                <w:sz w:val="22"/>
                <w:lang w:val="en-GB"/>
              </w:rPr>
              <w:t xml:space="preserve">Total authorised share capital at the end of the month </w:t>
            </w:r>
            <w:r w:rsidRPr="00F503DA">
              <w:rPr>
                <w:rFonts w:ascii="Arial" w:hAnsi="Arial" w:cs="Arial"/>
                <w:i/>
                <w:iCs/>
                <w:sz w:val="22"/>
                <w:lang w:val="en-GB"/>
              </w:rPr>
              <w:t>(State currency)</w:t>
            </w:r>
            <w:r w:rsidRPr="00F503DA">
              <w:rPr>
                <w:rFonts w:ascii="Arial" w:hAnsi="Arial" w:cs="Arial"/>
                <w:sz w:val="22"/>
                <w:lang w:val="en-GB"/>
              </w:rPr>
              <w:t xml:space="preserve"> :</w:t>
            </w:r>
          </w:p>
        </w:tc>
        <w:tc>
          <w:tcPr>
            <w:tcW w:w="2520" w:type="dxa"/>
            <w:tcBorders>
              <w:top w:val="nil"/>
              <w:bottom w:val="single" w:sz="4" w:space="0" w:color="auto"/>
            </w:tcBorders>
          </w:tcPr>
          <w:p w:rsidR="00DE48BF" w:rsidRPr="00F503DA" w:rsidRDefault="00B20046">
            <w:pPr>
              <w:rPr>
                <w:rFonts w:ascii="Arial" w:hAnsi="Arial" w:cs="Arial"/>
                <w:b/>
                <w:sz w:val="22"/>
                <w:lang w:val="en-GB"/>
              </w:rPr>
            </w:pPr>
            <w:r w:rsidRPr="00B20046">
              <w:rPr>
                <w:rFonts w:ascii="Arial" w:hAnsi="Arial" w:cs="Arial"/>
                <w:b/>
                <w:sz w:val="22"/>
                <w:lang w:val="en-GB"/>
              </w:rPr>
              <w:t>360,000,000</w:t>
            </w:r>
          </w:p>
        </w:tc>
      </w:tr>
    </w:tbl>
    <w:p w:rsidR="00DE48BF" w:rsidRPr="00F503DA" w:rsidRDefault="00DE48BF">
      <w:pPr>
        <w:rPr>
          <w:rFonts w:ascii="Arial" w:hAnsi="Arial" w:cs="Arial"/>
          <w:lang w:val="en-GB"/>
        </w:rPr>
      </w:pPr>
    </w:p>
    <w:p w:rsidR="00DE48BF" w:rsidRPr="00F503DA" w:rsidRDefault="00DE48BF" w:rsidP="00DE48BF">
      <w:pPr>
        <w:rPr>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br w:type="page"/>
      </w:r>
      <w:r w:rsidRPr="00F503DA">
        <w:rPr>
          <w:rFonts w:ascii="Arial" w:hAnsi="Arial" w:cs="Arial"/>
          <w:b w:val="0"/>
          <w:sz w:val="22"/>
          <w:szCs w:val="22"/>
          <w:lang w:val="en-GB"/>
        </w:rPr>
        <w:lastRenderedPageBreak/>
        <w:t>II. Movements in Issued Share Capital</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3060" w:type="dxa"/>
            <w:gridSpan w:val="5"/>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ordinary shares</w:t>
            </w:r>
          </w:p>
        </w:tc>
        <w:tc>
          <w:tcPr>
            <w:tcW w:w="171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80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r>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1530" w:type="dxa"/>
            <w:gridSpan w:val="2"/>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(1)</w:t>
            </w:r>
          </w:p>
        </w:tc>
        <w:tc>
          <w:tcPr>
            <w:tcW w:w="1530" w:type="dxa"/>
            <w:gridSpan w:val="3"/>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(2)</w:t>
            </w:r>
          </w:p>
        </w:tc>
        <w:tc>
          <w:tcPr>
            <w:tcW w:w="1710" w:type="dxa"/>
            <w:gridSpan w:val="3"/>
            <w:vMerge/>
            <w:tcBorders>
              <w:top w:val="nil"/>
              <w:bottom w:val="single" w:sz="4" w:space="0" w:color="auto"/>
            </w:tcBorders>
            <w:vAlign w:val="bottom"/>
          </w:tcPr>
          <w:p w:rsidR="00DE48BF" w:rsidRPr="00F503DA" w:rsidRDefault="00DE48BF">
            <w:pPr>
              <w:rPr>
                <w:rFonts w:ascii="Arial" w:hAnsi="Arial" w:cs="Arial"/>
                <w:sz w:val="22"/>
                <w:lang w:val="en-GB"/>
              </w:rPr>
            </w:pPr>
          </w:p>
        </w:tc>
        <w:tc>
          <w:tcPr>
            <w:tcW w:w="1800" w:type="dxa"/>
            <w:gridSpan w:val="3"/>
            <w:vMerge/>
            <w:tcBorders>
              <w:top w:val="nil"/>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trPr>
          <w:cantSplit/>
          <w:trHeight w:val="782"/>
        </w:trPr>
        <w:tc>
          <w:tcPr>
            <w:tcW w:w="2188" w:type="dxa"/>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440" w:type="dxa"/>
            <w:tcBorders>
              <w:top w:val="nil"/>
              <w:bottom w:val="nil"/>
            </w:tcBorders>
            <w:vAlign w:val="bottom"/>
          </w:tcPr>
          <w:p w:rsidR="00DE48BF" w:rsidRPr="00F503DA" w:rsidRDefault="00B20046">
            <w:pPr>
              <w:rPr>
                <w:rFonts w:ascii="Arial" w:hAnsi="Arial" w:cs="Arial"/>
                <w:b/>
                <w:sz w:val="20"/>
                <w:lang w:val="en-GB"/>
              </w:rPr>
            </w:pPr>
            <w:r w:rsidRPr="00B20046">
              <w:rPr>
                <w:rFonts w:ascii="Arial" w:hAnsi="Arial" w:cs="Arial"/>
                <w:b/>
                <w:sz w:val="20"/>
                <w:lang w:val="en-GB"/>
              </w:rPr>
              <w:t>342,116,934</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35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b/>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38"/>
        </w:trPr>
        <w:tc>
          <w:tcPr>
            <w:tcW w:w="2188" w:type="dxa"/>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Increase/ (decrease) during the month</w:t>
            </w:r>
          </w:p>
        </w:tc>
        <w:tc>
          <w:tcPr>
            <w:tcW w:w="1440" w:type="dxa"/>
            <w:tcBorders>
              <w:top w:val="single" w:sz="4" w:space="0" w:color="auto"/>
              <w:bottom w:val="single" w:sz="4" w:space="0" w:color="auto"/>
            </w:tcBorders>
            <w:vAlign w:val="bottom"/>
          </w:tcPr>
          <w:p w:rsidR="00DE48BF" w:rsidRPr="00F503DA" w:rsidRDefault="00B20046">
            <w:pPr>
              <w:rPr>
                <w:rFonts w:ascii="Arial" w:hAnsi="Arial" w:cs="Arial"/>
                <w:b/>
                <w:sz w:val="20"/>
                <w:lang w:val="en-GB"/>
              </w:rPr>
            </w:pPr>
            <w:r>
              <w:rPr>
                <w:rFonts w:ascii="Arial" w:hAnsi="Arial" w:cs="Arial"/>
                <w:b/>
                <w:sz w:val="20"/>
                <w:lang w:val="en-GB"/>
              </w:rPr>
              <w:t>-</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35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02"/>
        </w:trPr>
        <w:tc>
          <w:tcPr>
            <w:tcW w:w="2188" w:type="dxa"/>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440" w:type="dxa"/>
            <w:tcBorders>
              <w:top w:val="single" w:sz="4" w:space="0" w:color="auto"/>
              <w:bottom w:val="single" w:sz="4" w:space="0" w:color="auto"/>
            </w:tcBorders>
            <w:vAlign w:val="bottom"/>
          </w:tcPr>
          <w:p w:rsidR="00DE48BF" w:rsidRPr="00F503DA" w:rsidRDefault="00B20046">
            <w:pPr>
              <w:rPr>
                <w:rFonts w:ascii="Arial" w:hAnsi="Arial" w:cs="Arial"/>
                <w:b/>
                <w:sz w:val="20"/>
                <w:lang w:val="en-GB"/>
              </w:rPr>
            </w:pPr>
            <w:r w:rsidRPr="00B20046">
              <w:rPr>
                <w:rFonts w:ascii="Arial" w:hAnsi="Arial" w:cs="Arial"/>
                <w:b/>
                <w:sz w:val="20"/>
                <w:lang w:val="en-GB"/>
              </w:rPr>
              <w:t>342,116,934</w:t>
            </w:r>
          </w:p>
        </w:tc>
        <w:tc>
          <w:tcPr>
            <w:tcW w:w="180" w:type="dxa"/>
            <w:gridSpan w:val="2"/>
            <w:tcBorders>
              <w:top w:val="nil"/>
              <w:bottom w:val="nil"/>
            </w:tcBorders>
            <w:vAlign w:val="bottom"/>
          </w:tcPr>
          <w:p w:rsidR="00DE48BF" w:rsidRPr="00F503DA" w:rsidRDefault="00DE48BF">
            <w:pPr>
              <w:pStyle w:val="Footer"/>
              <w:tabs>
                <w:tab w:val="clear" w:pos="4153"/>
                <w:tab w:val="clear" w:pos="8306"/>
              </w:tabs>
              <w:snapToGrid/>
              <w:rPr>
                <w:rFonts w:ascii="Arial" w:hAnsi="Arial" w:cs="Arial"/>
                <w:lang w:val="en-GB"/>
              </w:rPr>
            </w:pPr>
          </w:p>
        </w:tc>
        <w:tc>
          <w:tcPr>
            <w:tcW w:w="1350" w:type="dxa"/>
            <w:tcBorders>
              <w:top w:val="single" w:sz="4" w:space="0" w:color="auto"/>
              <w:bottom w:val="single" w:sz="4" w:space="0" w:color="auto"/>
            </w:tcBorders>
            <w:vAlign w:val="bottom"/>
          </w:tcPr>
          <w:p w:rsidR="00DE48BF" w:rsidRPr="00F503DA" w:rsidRDefault="00B20046">
            <w:pPr>
              <w:pStyle w:val="Footer"/>
              <w:tabs>
                <w:tab w:val="clear" w:pos="4153"/>
                <w:tab w:val="clear" w:pos="8306"/>
              </w:tabs>
              <w:snapToGrid/>
              <w:rPr>
                <w:rFonts w:ascii="Arial" w:hAnsi="Arial" w:cs="Arial"/>
                <w:lang w:val="en-GB"/>
              </w:rPr>
            </w:pPr>
            <w:r w:rsidRPr="00B20046">
              <w:rPr>
                <w:rFonts w:ascii="Arial" w:hAnsi="Arial" w:cs="Arial"/>
                <w:lang w:val="en-GB"/>
              </w:rPr>
              <w:t>N/A</w:t>
            </w:r>
          </w:p>
        </w:tc>
        <w:tc>
          <w:tcPr>
            <w:tcW w:w="180" w:type="dxa"/>
            <w:gridSpan w:val="2"/>
            <w:tcBorders>
              <w:top w:val="nil"/>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314"/>
        </w:trPr>
        <w:tc>
          <w:tcPr>
            <w:tcW w:w="5338" w:type="dxa"/>
            <w:gridSpan w:val="7"/>
            <w:tcBorders>
              <w:top w:val="nil"/>
              <w:bottom w:val="single" w:sz="4" w:space="0" w:color="auto"/>
              <w:right w:val="nil"/>
            </w:tcBorders>
            <w:vAlign w:val="bottom"/>
          </w:tcPr>
          <w:p w:rsidR="00DE48BF" w:rsidRPr="00F503DA" w:rsidRDefault="00DE48BF">
            <w:pPr>
              <w:rPr>
                <w:rFonts w:ascii="Arial" w:hAnsi="Arial" w:cs="Arial"/>
                <w:bCs/>
                <w:sz w:val="22"/>
                <w:szCs w:val="22"/>
                <w:lang w:val="en-GB"/>
              </w:rPr>
            </w:pPr>
          </w:p>
        </w:tc>
        <w:tc>
          <w:tcPr>
            <w:tcW w:w="3420" w:type="dxa"/>
            <w:gridSpan w:val="5"/>
            <w:tcBorders>
              <w:top w:val="nil"/>
              <w:left w:val="nil"/>
              <w:bottom w:val="single" w:sz="4" w:space="0" w:color="auto"/>
            </w:tcBorders>
            <w:vAlign w:val="bottom"/>
          </w:tcPr>
          <w:p w:rsidR="00DE48BF" w:rsidRPr="00F503DA" w:rsidRDefault="00DE48BF">
            <w:pPr>
              <w:jc w:val="right"/>
              <w:rPr>
                <w:rFonts w:ascii="Arial" w:hAnsi="Arial" w:cs="Arial"/>
                <w:sz w:val="20"/>
                <w:lang w:val="en-GB"/>
              </w:rPr>
            </w:pPr>
          </w:p>
        </w:tc>
      </w:tr>
    </w:tbl>
    <w:p w:rsidR="00DE48BF" w:rsidRPr="00F503DA" w:rsidRDefault="00DE48BF">
      <w:pPr>
        <w:rPr>
          <w:rFonts w:ascii="Arial" w:hAnsi="Arial" w:cs="Arial"/>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t>III. Details of Movements in Issued Share Capital</w:t>
      </w:r>
    </w:p>
    <w:p w:rsidR="00DE48BF" w:rsidRPr="00F503DA" w:rsidRDefault="00DE48BF">
      <w:pPr>
        <w:rPr>
          <w:rFonts w:ascii="Arial" w:hAnsi="Arial" w:cs="Arial"/>
          <w:lang w:val="en-GB"/>
        </w:rPr>
      </w:pPr>
    </w:p>
    <w:p w:rsidR="00DE48BF" w:rsidRPr="00F503DA" w:rsidRDefault="00DE48BF">
      <w:pPr>
        <w:rPr>
          <w:rFonts w:ascii="Arial" w:hAnsi="Arial" w:cs="Arial"/>
          <w:sz w:val="20"/>
          <w:lang w:val="en-GB"/>
        </w:rPr>
      </w:pPr>
      <w:r w:rsidRPr="00F503DA">
        <w:rPr>
          <w:rFonts w:ascii="Arial" w:hAnsi="Arial" w:cs="Arial"/>
          <w:sz w:val="20"/>
          <w:lang w:val="en-GB"/>
        </w:rPr>
        <w:t>Share Options (under Share Option Schemes of the Issuer)</w:t>
      </w:r>
    </w:p>
    <w:tbl>
      <w:tblPr>
        <w:tblW w:w="1069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753"/>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DE48BF" w:rsidRPr="00F503DA" w:rsidTr="00D05DDA">
        <w:trPr>
          <w:cantSplit/>
          <w:trHeight w:val="982"/>
        </w:trPr>
        <w:tc>
          <w:tcPr>
            <w:tcW w:w="1961" w:type="dxa"/>
            <w:gridSpan w:val="3"/>
            <w:vMerge w:val="restart"/>
            <w:tcBorders>
              <w:top w:val="single" w:sz="4" w:space="0" w:color="auto"/>
              <w:bottom w:val="single" w:sz="4" w:space="0" w:color="auto"/>
            </w:tcBorders>
            <w:vAlign w:val="center"/>
          </w:tcPr>
          <w:p w:rsidR="00DE48BF" w:rsidRPr="00F503DA" w:rsidRDefault="00DE48BF">
            <w:pPr>
              <w:jc w:val="center"/>
              <w:rPr>
                <w:rFonts w:ascii="Arial" w:hAnsi="Arial" w:cs="Arial"/>
                <w:sz w:val="20"/>
                <w:lang w:val="en-GB"/>
              </w:rPr>
            </w:pPr>
            <w:r w:rsidRPr="00F503DA">
              <w:rPr>
                <w:rFonts w:ascii="Arial" w:hAnsi="Arial" w:cs="Arial"/>
                <w:sz w:val="20"/>
                <w:lang w:val="en-GB"/>
              </w:rPr>
              <w:t>Particulars of share option scheme</w:t>
            </w:r>
          </w:p>
          <w:p w:rsidR="00DE48BF" w:rsidRPr="00F503DA" w:rsidRDefault="00DE48BF">
            <w:pPr>
              <w:jc w:val="center"/>
              <w:rPr>
                <w:rFonts w:ascii="Arial" w:hAnsi="Arial" w:cs="Arial"/>
                <w:sz w:val="20"/>
                <w:lang w:val="en-GB"/>
              </w:rPr>
            </w:pPr>
            <w:r w:rsidRPr="00F503DA">
              <w:rPr>
                <w:rFonts w:ascii="Arial" w:hAnsi="Arial" w:cs="Arial"/>
                <w:sz w:val="20"/>
                <w:lang w:val="en-GB"/>
              </w:rPr>
              <w:t>including EGM approval date</w:t>
            </w:r>
          </w:p>
          <w:p w:rsidR="00DE48BF" w:rsidRPr="00F503DA" w:rsidRDefault="00DE48BF">
            <w:pPr>
              <w:jc w:val="center"/>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 and class of shares issuable</w:t>
            </w:r>
          </w:p>
        </w:tc>
        <w:tc>
          <w:tcPr>
            <w:tcW w:w="4860" w:type="dxa"/>
            <w:gridSpan w:val="1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Movement during the month</w:t>
            </w:r>
          </w:p>
        </w:tc>
        <w:tc>
          <w:tcPr>
            <w:tcW w:w="1920" w:type="dxa"/>
            <w:gridSpan w:val="4"/>
            <w:vMerge w:val="restart"/>
            <w:tcBorders>
              <w:top w:val="single" w:sz="4" w:space="0" w:color="auto"/>
              <w:bottom w:val="nil"/>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950" w:type="dxa"/>
            <w:gridSpan w:val="2"/>
            <w:vMerge w:val="restart"/>
            <w:tcBorders>
              <w:top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rsidTr="00D05DDA">
        <w:trPr>
          <w:cantSplit/>
          <w:trHeight w:val="287"/>
        </w:trPr>
        <w:tc>
          <w:tcPr>
            <w:tcW w:w="1961" w:type="dxa"/>
            <w:gridSpan w:val="3"/>
            <w:vMerge/>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Granted</w:t>
            </w: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w:t>
            </w:r>
          </w:p>
        </w:tc>
        <w:tc>
          <w:tcPr>
            <w:tcW w:w="126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Cancelled</w:t>
            </w:r>
          </w:p>
        </w:tc>
        <w:tc>
          <w:tcPr>
            <w:tcW w:w="108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Lapsed</w:t>
            </w:r>
          </w:p>
        </w:tc>
        <w:tc>
          <w:tcPr>
            <w:tcW w:w="1920" w:type="dxa"/>
            <w:gridSpan w:val="4"/>
            <w:vMerge/>
            <w:tcBorders>
              <w:top w:val="nil"/>
              <w:bottom w:val="nil"/>
            </w:tcBorders>
          </w:tcPr>
          <w:p w:rsidR="00DE48BF" w:rsidRPr="00F503DA" w:rsidRDefault="00DE48BF">
            <w:pPr>
              <w:rPr>
                <w:rFonts w:ascii="Arial" w:hAnsi="Arial" w:cs="Arial"/>
                <w:sz w:val="22"/>
                <w:lang w:val="en-GB"/>
              </w:rPr>
            </w:pPr>
          </w:p>
        </w:tc>
        <w:tc>
          <w:tcPr>
            <w:tcW w:w="1950" w:type="dxa"/>
            <w:gridSpan w:val="2"/>
            <w:vMerge/>
            <w:tcBorders>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1.</w:t>
            </w:r>
            <w:r w:rsidR="00D05DDA">
              <w:t xml:space="preserve"> </w:t>
            </w:r>
            <w:r w:rsidR="00D05DDA" w:rsidRPr="00D05DDA">
              <w:rPr>
                <w:rFonts w:ascii="Arial" w:hAnsi="Arial" w:cs="Arial"/>
                <w:sz w:val="22"/>
                <w:lang w:val="en-GB"/>
              </w:rPr>
              <w:t>Share option</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single" w:sz="4" w:space="0" w:color="auto"/>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05DDA">
            <w:pPr>
              <w:rPr>
                <w:rFonts w:ascii="Arial" w:hAnsi="Arial" w:cs="Arial"/>
                <w:sz w:val="22"/>
                <w:lang w:val="en-GB"/>
              </w:rPr>
            </w:pPr>
            <w:r w:rsidRPr="00D05DDA">
              <w:rPr>
                <w:rFonts w:ascii="Arial" w:hAnsi="Arial" w:cs="Arial"/>
                <w:sz w:val="22"/>
                <w:lang w:val="en-GB"/>
              </w:rPr>
              <w:t>scheme</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rsidP="004F0F96">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w:t>
            </w:r>
            <w:r w:rsidR="004F0F96">
              <w:rPr>
                <w:rFonts w:ascii="Arial" w:hAnsi="Arial" w:cs="Arial"/>
                <w:sz w:val="20"/>
                <w:lang w:val="en-GB"/>
              </w:rPr>
              <w:t>21</w:t>
            </w:r>
            <w:r w:rsidRPr="00F503DA">
              <w:rPr>
                <w:rFonts w:ascii="Arial" w:hAnsi="Arial" w:cs="Arial"/>
                <w:sz w:val="20"/>
                <w:lang w:val="en-GB"/>
              </w:rPr>
              <w:t>/</w:t>
            </w:r>
            <w:r w:rsidR="004F0F96">
              <w:rPr>
                <w:rFonts w:ascii="Arial" w:hAnsi="Arial" w:cs="Arial"/>
                <w:sz w:val="20"/>
                <w:lang w:val="en-GB"/>
              </w:rPr>
              <w:t>09</w:t>
            </w:r>
            <w:r w:rsidRPr="00F503DA">
              <w:rPr>
                <w:rFonts w:ascii="Arial" w:hAnsi="Arial" w:cs="Arial"/>
                <w:sz w:val="20"/>
                <w:lang w:val="en-GB"/>
              </w:rPr>
              <w:t>/</w:t>
            </w:r>
            <w:r w:rsidR="00D05DDA">
              <w:rPr>
                <w:rFonts w:ascii="Arial" w:hAnsi="Arial" w:cs="Arial"/>
                <w:sz w:val="20"/>
                <w:lang w:val="en-GB"/>
              </w:rPr>
              <w:t>2012</w:t>
            </w:r>
            <w:r w:rsidRPr="00F503DA">
              <w:rPr>
                <w:rFonts w:ascii="Arial" w:hAnsi="Arial" w:cs="Arial"/>
                <w:sz w:val="20"/>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257DEE">
            <w:pPr>
              <w:jc w:val="right"/>
              <w:rPr>
                <w:rFonts w:ascii="Arial" w:hAnsi="Arial" w:cs="Arial"/>
                <w:sz w:val="22"/>
                <w:lang w:val="en-GB"/>
              </w:rPr>
            </w:pPr>
            <w:r w:rsidRPr="00257DEE">
              <w:rPr>
                <w:rFonts w:ascii="Arial" w:hAnsi="Arial" w:cs="Arial"/>
                <w:sz w:val="22"/>
                <w:lang w:val="en-GB"/>
              </w:rPr>
              <w:t xml:space="preserve">Ordinary </w:t>
            </w:r>
            <w:r w:rsidR="00DE48BF"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257DEE">
            <w:pPr>
              <w:rPr>
                <w:rFonts w:ascii="Arial" w:hAnsi="Arial" w:cs="Arial"/>
                <w:sz w:val="20"/>
                <w:lang w:val="en-GB"/>
              </w:rPr>
            </w:pPr>
            <w:r>
              <w:rPr>
                <w:rFonts w:ascii="Arial" w:hAnsi="Arial" w:cs="Arial"/>
                <w:sz w:val="20"/>
                <w:lang w:val="en-GB"/>
              </w:rPr>
              <w:t>-</w:t>
            </w: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2.</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3.</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3420" w:type="dxa"/>
            <w:gridSpan w:val="9"/>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Total A.   (Ordinary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587D82">
            <w:pPr>
              <w:rPr>
                <w:rFonts w:ascii="Arial" w:hAnsi="Arial" w:cs="Arial"/>
                <w:sz w:val="20"/>
                <w:lang w:val="en-GB"/>
              </w:rPr>
            </w:pPr>
            <w:r>
              <w:rPr>
                <w:rFonts w:ascii="Arial" w:hAnsi="Arial" w:cs="Arial"/>
                <w:sz w:val="20"/>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(Preference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(Other class)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Height w:val="502"/>
        </w:trPr>
        <w:tc>
          <w:tcPr>
            <w:tcW w:w="4901" w:type="dxa"/>
            <w:gridSpan w:val="11"/>
            <w:vAlign w:val="bottom"/>
          </w:tcPr>
          <w:p w:rsidR="00DE48BF" w:rsidRPr="00F503DA" w:rsidRDefault="00DE48BF">
            <w:pPr>
              <w:rPr>
                <w:rFonts w:ascii="Arial" w:hAnsi="Arial" w:cs="Arial"/>
                <w:sz w:val="20"/>
                <w:lang w:val="en-GB"/>
              </w:rPr>
            </w:pPr>
            <w:r w:rsidRPr="00F503DA">
              <w:rPr>
                <w:rFonts w:ascii="Arial" w:hAnsi="Arial" w:cs="Arial"/>
                <w:sz w:val="20"/>
                <w:lang w:val="en-GB"/>
              </w:rPr>
              <w:t>Total funds raised during the month from exercise of options (State currency)</w:t>
            </w:r>
          </w:p>
        </w:tc>
        <w:tc>
          <w:tcPr>
            <w:tcW w:w="2520" w:type="dxa"/>
            <w:gridSpan w:val="7"/>
            <w:tcBorders>
              <w:top w:val="nil"/>
              <w:bottom w:val="single" w:sz="4" w:space="0" w:color="auto"/>
            </w:tcBorders>
            <w:vAlign w:val="bottom"/>
          </w:tcPr>
          <w:p w:rsidR="00DE48BF" w:rsidRPr="00F503DA" w:rsidRDefault="00587D82">
            <w:pPr>
              <w:jc w:val="both"/>
              <w:rPr>
                <w:rFonts w:ascii="Arial" w:hAnsi="Arial" w:cs="Arial"/>
                <w:sz w:val="20"/>
                <w:lang w:val="en-GB"/>
              </w:rPr>
            </w:pPr>
            <w:r w:rsidRPr="00587D82">
              <w:rPr>
                <w:rFonts w:ascii="Arial" w:hAnsi="Arial" w:cs="Arial"/>
                <w:sz w:val="20"/>
                <w:lang w:val="en-GB"/>
              </w:rPr>
              <w:t>N/A</w:t>
            </w:r>
          </w:p>
        </w:tc>
        <w:tc>
          <w:tcPr>
            <w:tcW w:w="3270" w:type="dxa"/>
            <w:gridSpan w:val="5"/>
            <w:vAlign w:val="bottom"/>
          </w:tcPr>
          <w:p w:rsidR="00DE48BF" w:rsidRPr="00F503DA" w:rsidRDefault="00DE48BF">
            <w:pPr>
              <w:rPr>
                <w:rFonts w:ascii="Arial" w:hAnsi="Arial" w:cs="Arial"/>
                <w:sz w:val="20"/>
                <w:lang w:val="en-GB"/>
              </w:rPr>
            </w:pPr>
          </w:p>
        </w:tc>
      </w:tr>
      <w:tr w:rsidR="00DE48BF" w:rsidRPr="00F503DA" w:rsidTr="00D05DDA">
        <w:trPr>
          <w:cantSplit/>
          <w:trHeight w:val="153"/>
        </w:trPr>
        <w:tc>
          <w:tcPr>
            <w:tcW w:w="1961" w:type="dxa"/>
            <w:gridSpan w:val="3"/>
            <w:vAlign w:val="center"/>
          </w:tcPr>
          <w:p w:rsidR="00DE48BF" w:rsidRPr="00F503DA" w:rsidRDefault="00DE48BF">
            <w:pPr>
              <w:rPr>
                <w:rFonts w:ascii="Arial" w:hAnsi="Arial" w:cs="Arial"/>
                <w:sz w:val="20"/>
                <w:lang w:val="en-GB"/>
              </w:rPr>
            </w:pPr>
          </w:p>
        </w:tc>
        <w:tc>
          <w:tcPr>
            <w:tcW w:w="4230" w:type="dxa"/>
            <w:gridSpan w:val="12"/>
            <w:vAlign w:val="center"/>
          </w:tcPr>
          <w:p w:rsidR="00DE48BF" w:rsidRPr="00F503DA" w:rsidRDefault="00DE48BF">
            <w:pPr>
              <w:rPr>
                <w:rFonts w:ascii="Arial" w:hAnsi="Arial" w:cs="Arial"/>
                <w:sz w:val="20"/>
                <w:lang w:val="en-GB"/>
              </w:rPr>
            </w:pPr>
          </w:p>
        </w:tc>
        <w:tc>
          <w:tcPr>
            <w:tcW w:w="1710" w:type="dxa"/>
            <w:gridSpan w:val="4"/>
            <w:tcBorders>
              <w:top w:val="nil"/>
              <w:bottom w:val="single" w:sz="4" w:space="0" w:color="auto"/>
            </w:tcBorders>
            <w:vAlign w:val="center"/>
          </w:tcPr>
          <w:p w:rsidR="00DE48BF" w:rsidRPr="00F503DA" w:rsidRDefault="00DE48BF">
            <w:pPr>
              <w:rPr>
                <w:rFonts w:ascii="Arial" w:hAnsi="Arial" w:cs="Arial"/>
                <w:sz w:val="20"/>
                <w:lang w:val="en-GB"/>
              </w:rPr>
            </w:pPr>
          </w:p>
        </w:tc>
        <w:tc>
          <w:tcPr>
            <w:tcW w:w="2790" w:type="dxa"/>
            <w:gridSpan w:val="4"/>
            <w:vAlign w:val="center"/>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Warrants to Issue Shares of the Issuer which are to be </w:t>
      </w:r>
      <w:proofErr w:type="gramStart"/>
      <w:r w:rsidRPr="00F503DA">
        <w:rPr>
          <w:rFonts w:ascii="Arial" w:hAnsi="Arial" w:cs="Arial"/>
          <w:sz w:val="20"/>
          <w:lang w:val="en-GB"/>
        </w:rPr>
        <w:t>Listed</w:t>
      </w:r>
      <w:proofErr w:type="gramEnd"/>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DE48BF" w:rsidRPr="00F503DA">
        <w:trPr>
          <w:cantSplit/>
          <w:trHeight w:val="818"/>
          <w:tblHeader/>
        </w:trPr>
        <w:tc>
          <w:tcPr>
            <w:tcW w:w="290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Description of warrants</w:t>
            </w:r>
          </w:p>
          <w:p w:rsidR="00DE48BF" w:rsidRPr="00F503DA" w:rsidRDefault="00DE48BF">
            <w:pPr>
              <w:rPr>
                <w:rFonts w:ascii="Arial" w:hAnsi="Arial" w:cs="Arial"/>
                <w:sz w:val="20"/>
                <w:lang w:val="en-GB"/>
              </w:rPr>
            </w:pPr>
            <w:r w:rsidRPr="00F503DA">
              <w:rPr>
                <w:rFonts w:ascii="Arial" w:hAnsi="Arial" w:cs="Arial"/>
                <w:sz w:val="20"/>
                <w:lang w:val="en-GB"/>
              </w:rPr>
              <w:t xml:space="preserve">(Date of expiry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8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nominal value</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preceding month</w:t>
            </w:r>
          </w:p>
        </w:tc>
        <w:tc>
          <w:tcPr>
            <w:tcW w:w="117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 during the month</w:t>
            </w:r>
          </w:p>
        </w:tc>
        <w:tc>
          <w:tcPr>
            <w:tcW w:w="1350" w:type="dxa"/>
            <w:gridSpan w:val="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the month</w:t>
            </w:r>
          </w:p>
        </w:tc>
        <w:tc>
          <w:tcPr>
            <w:tcW w:w="1170" w:type="dxa"/>
            <w:tcBorders>
              <w:top w:val="single" w:sz="4" w:space="0" w:color="auto"/>
              <w:bottom w:val="single" w:sz="4" w:space="0" w:color="auto"/>
            </w:tcBorders>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260" w:type="dxa"/>
            <w:gridSpan w:val="3"/>
            <w:tcBorders>
              <w:top w:val="single" w:sz="4" w:space="0" w:color="auto"/>
              <w:bottom w:val="single" w:sz="4" w:space="0" w:color="auto"/>
            </w:tcBorders>
            <w:vAlign w:val="bottom"/>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nil"/>
            </w:tcBorders>
            <w:vAlign w:val="bottom"/>
          </w:tcPr>
          <w:p w:rsidR="00DE48BF" w:rsidRPr="00F503DA" w:rsidRDefault="00587D82" w:rsidP="00587D82">
            <w:pPr>
              <w:widowControl/>
              <w:numPr>
                <w:ilvl w:val="0"/>
                <w:numId w:val="2"/>
              </w:numPr>
              <w:rPr>
                <w:rFonts w:ascii="Arial" w:hAnsi="Arial" w:cs="Arial"/>
                <w:sz w:val="20"/>
                <w:lang w:val="en-GB"/>
              </w:rPr>
            </w:pPr>
            <w:r w:rsidRPr="00587D82">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99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27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170"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76"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104" w:type="dxa"/>
            <w:tcBorders>
              <w:top w:val="single" w:sz="4" w:space="0" w:color="auto"/>
              <w:bottom w:val="nil"/>
            </w:tcBorders>
          </w:tcPr>
          <w:p w:rsidR="00DE48BF" w:rsidRPr="00F503DA" w:rsidRDefault="00DE48BF">
            <w:pPr>
              <w:jc w:val="right"/>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1530" w:type="dxa"/>
            <w:gridSpan w:val="3"/>
            <w:vMerge w:val="restart"/>
            <w:tcBorders>
              <w:top w:val="nil"/>
              <w:bottom w:val="nil"/>
            </w:tcBorders>
            <w:vAlign w:val="bottom"/>
          </w:tcPr>
          <w:p w:rsidR="00DE48BF" w:rsidRPr="00F503DA" w:rsidRDefault="00DE48BF">
            <w:pPr>
              <w:rPr>
                <w:rFonts w:ascii="Arial" w:hAnsi="Arial" w:cs="Arial"/>
                <w:sz w:val="20"/>
                <w:lang w:val="en-GB"/>
              </w:rPr>
            </w:pPr>
          </w:p>
        </w:tc>
        <w:tc>
          <w:tcPr>
            <w:tcW w:w="1260" w:type="dxa"/>
            <w:gridSpan w:val="3"/>
            <w:vMerge w:val="restart"/>
            <w:tcBorders>
              <w:top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2.</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3.</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rsidP="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4.</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2"/>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 xml:space="preserve">Total B.      </w:t>
            </w:r>
            <w:r w:rsidRPr="00F503DA">
              <w:rPr>
                <w:rFonts w:ascii="Arial" w:hAnsi="Arial" w:cs="Arial"/>
                <w:sz w:val="22"/>
                <w:szCs w:val="22"/>
                <w:lang w:val="en-GB"/>
              </w:rPr>
              <w:t>(Ordinary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(Preference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(Other class</w:t>
            </w:r>
            <w:r w:rsidRPr="00F503DA">
              <w:rPr>
                <w:rFonts w:ascii="Arial" w:hAnsi="Arial" w:cs="Arial"/>
                <w:sz w:val="20"/>
                <w:lang w:val="en-GB"/>
              </w:rPr>
              <w:t>)</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279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Convertibles (i.e. Convertible into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DE48BF" w:rsidRPr="00F503DA">
        <w:trPr>
          <w:cantSplit/>
          <w:trHeight w:val="692"/>
          <w:tblHeader/>
        </w:trPr>
        <w:tc>
          <w:tcPr>
            <w:tcW w:w="281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Class and description</w:t>
            </w:r>
          </w:p>
        </w:tc>
        <w:tc>
          <w:tcPr>
            <w:tcW w:w="117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amount outstanding</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preceding month</w:t>
            </w:r>
          </w:p>
        </w:tc>
        <w:tc>
          <w:tcPr>
            <w:tcW w:w="126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Converted during the month</w:t>
            </w: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the month</w:t>
            </w:r>
          </w:p>
        </w:tc>
        <w:tc>
          <w:tcPr>
            <w:tcW w:w="1170" w:type="dxa"/>
            <w:gridSpan w:val="2"/>
            <w:tcBorders>
              <w:top w:val="single" w:sz="4" w:space="0" w:color="auto"/>
              <w:bottom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3F098F" w:rsidP="003F098F">
            <w:pPr>
              <w:widowControl/>
              <w:numPr>
                <w:ilvl w:val="0"/>
                <w:numId w:val="3"/>
              </w:numPr>
              <w:rPr>
                <w:rFonts w:ascii="Arial" w:hAnsi="Arial" w:cs="Arial"/>
                <w:sz w:val="20"/>
                <w:lang w:val="en-GB"/>
              </w:rPr>
            </w:pPr>
            <w:r w:rsidRPr="003F098F">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1"/>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Total C.  (Ordinary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(Preference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(Other class)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144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6570" w:type="dxa"/>
            <w:gridSpan w:val="14"/>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lang w:val="en-GB"/>
        </w:rPr>
      </w:pPr>
      <w:r w:rsidRPr="00F503DA">
        <w:rPr>
          <w:rFonts w:ascii="Arial" w:hAnsi="Arial" w:cs="Arial"/>
          <w:sz w:val="20"/>
          <w:lang w:val="en-GB"/>
        </w:rPr>
        <w:t xml:space="preserve">Any other Agreements or Arrangements to Issue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 xml:space="preserve">, including Options (other than under Share Option Schemes)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628"/>
        <w:gridCol w:w="1919"/>
        <w:gridCol w:w="240"/>
        <w:gridCol w:w="1910"/>
      </w:tblGrid>
      <w:tr w:rsidR="00DE48BF" w:rsidRPr="00F503DA" w:rsidTr="00DE48BF">
        <w:tc>
          <w:tcPr>
            <w:tcW w:w="6007" w:type="dxa"/>
            <w:gridSpan w:val="2"/>
            <w:shd w:val="clear" w:color="auto" w:fill="auto"/>
            <w:vAlign w:val="bottom"/>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Full particulars including EGM approval date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if applicable, and class of shares issuable:</w:t>
            </w:r>
          </w:p>
        </w:tc>
        <w:tc>
          <w:tcPr>
            <w:tcW w:w="1920" w:type="dxa"/>
            <w:tcBorders>
              <w:bottom w:val="single" w:sz="4" w:space="0" w:color="auto"/>
              <w:right w:val="nil"/>
            </w:tcBorders>
            <w:shd w:val="clear" w:color="auto" w:fill="auto"/>
          </w:tcPr>
          <w:p w:rsidR="00DE48BF" w:rsidRPr="00F503DA" w:rsidRDefault="00DE48BF" w:rsidP="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rsidP="00DE48BF">
            <w:pPr>
              <w:spacing w:line="216" w:lineRule="auto"/>
              <w:jc w:val="center"/>
              <w:rPr>
                <w:rFonts w:ascii="Arial" w:hAnsi="Arial" w:cs="Arial"/>
                <w:sz w:val="20"/>
                <w:lang w:val="en-GB"/>
              </w:rPr>
            </w:pPr>
          </w:p>
        </w:tc>
        <w:tc>
          <w:tcPr>
            <w:tcW w:w="2153" w:type="dxa"/>
            <w:gridSpan w:val="2"/>
            <w:tcBorders>
              <w:left w:val="nil"/>
              <w:bottom w:val="single" w:sz="4" w:space="0" w:color="auto"/>
            </w:tcBorders>
            <w:shd w:val="clear" w:color="auto" w:fill="auto"/>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rsidP="00DE48BF">
            <w:pPr>
              <w:spacing w:line="216" w:lineRule="auto"/>
              <w:jc w:val="center"/>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1.</w:t>
            </w:r>
          </w:p>
        </w:tc>
        <w:tc>
          <w:tcPr>
            <w:tcW w:w="5641" w:type="dxa"/>
            <w:tcBorders>
              <w:left w:val="nil"/>
              <w:right w:val="single" w:sz="4" w:space="0" w:color="auto"/>
            </w:tcBorders>
            <w:shd w:val="clear" w:color="auto" w:fill="auto"/>
          </w:tcPr>
          <w:p w:rsidR="00DE48BF" w:rsidRPr="00F503DA" w:rsidRDefault="003F098F" w:rsidP="00DE48BF">
            <w:pPr>
              <w:spacing w:line="216" w:lineRule="auto"/>
              <w:rPr>
                <w:rFonts w:ascii="Arial" w:hAnsi="Arial" w:cs="Arial"/>
                <w:sz w:val="20"/>
                <w:lang w:val="en-GB"/>
              </w:rPr>
            </w:pPr>
            <w:r w:rsidRPr="003F098F">
              <w:rPr>
                <w:rFonts w:ascii="Arial" w:hAnsi="Arial" w:cs="Arial"/>
                <w:sz w:val="20"/>
                <w:lang w:val="en-GB"/>
              </w:rPr>
              <w:t>N/A</w:t>
            </w: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single" w:sz="4" w:space="0" w:color="auto"/>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vAlign w:val="bottom"/>
          </w:tcPr>
          <w:p w:rsidR="00DE48BF" w:rsidRPr="00F503DA" w:rsidRDefault="00DE48BF" w:rsidP="00DE48BF">
            <w:pPr>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2.</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3.</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Total D.     (Ordinary shares)</w:t>
            </w:r>
          </w:p>
        </w:tc>
        <w:tc>
          <w:tcPr>
            <w:tcW w:w="1920" w:type="dxa"/>
            <w:tcBorders>
              <w:top w:val="nil"/>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8"/>
        </w:trPr>
        <w:tc>
          <w:tcPr>
            <w:tcW w:w="366"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153" w:type="dxa"/>
            <w:gridSpan w:val="2"/>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r>
    </w:tbl>
    <w:p w:rsidR="00DE48BF" w:rsidRPr="00F503DA" w:rsidRDefault="00DE48BF">
      <w:pPr>
        <w:spacing w:line="216" w:lineRule="auto"/>
        <w:rPr>
          <w:rFonts w:ascii="Arial" w:hAnsi="Arial" w:cs="Arial"/>
          <w:sz w:val="20"/>
          <w:lang w:val="en-GB"/>
        </w:rPr>
      </w:pPr>
      <w:r w:rsidRPr="00F503DA">
        <w:rPr>
          <w:rFonts w:ascii="Arial" w:hAnsi="Arial" w:cs="Arial"/>
          <w:sz w:val="20"/>
          <w:lang w:val="en-GB"/>
        </w:rPr>
        <w:t xml:space="preserve"> </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br w:type="page"/>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lastRenderedPageBreak/>
        <w:t>Other Movements in Issued Share Capital</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573"/>
        <w:gridCol w:w="497"/>
        <w:gridCol w:w="540"/>
        <w:gridCol w:w="840"/>
        <w:gridCol w:w="600"/>
        <w:gridCol w:w="240"/>
        <w:gridCol w:w="840"/>
        <w:gridCol w:w="1200"/>
        <w:gridCol w:w="1140"/>
        <w:gridCol w:w="180"/>
        <w:gridCol w:w="180"/>
        <w:gridCol w:w="810"/>
        <w:gridCol w:w="360"/>
        <w:gridCol w:w="36"/>
        <w:gridCol w:w="774"/>
      </w:tblGrid>
      <w:tr w:rsidR="00DE48BF" w:rsidRPr="00F503DA" w:rsidTr="00DE48BF">
        <w:trPr>
          <w:cantSplit/>
          <w:trHeight w:val="1914"/>
          <w:tblHeader/>
        </w:trPr>
        <w:tc>
          <w:tcPr>
            <w:tcW w:w="298"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573"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r w:rsidRPr="00F503DA">
              <w:rPr>
                <w:rFonts w:ascii="Arial" w:hAnsi="Arial" w:cs="Arial"/>
                <w:sz w:val="20"/>
                <w:lang w:val="en-GB"/>
              </w:rPr>
              <w:t>Type of Issue</w:t>
            </w:r>
          </w:p>
        </w:tc>
        <w:tc>
          <w:tcPr>
            <w:tcW w:w="1037"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3180" w:type="dxa"/>
            <w:gridSpan w:val="3"/>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1170"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170"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rsidTr="00DE48BF">
        <w:trPr>
          <w:cantSplit/>
          <w:trHeight w:val="1111"/>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Rights issue</w:t>
            </w:r>
          </w:p>
        </w:tc>
        <w:tc>
          <w:tcPr>
            <w:tcW w:w="1037" w:type="dxa"/>
            <w:gridSpan w:val="2"/>
            <w:vMerge w:val="restart"/>
            <w:tcBorders>
              <w:top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tcBorders>
            <w:vAlign w:val="bottom"/>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vMerge w:val="restart"/>
            <w:tcBorders>
              <w:top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tcBorders>
          </w:tcPr>
          <w:p w:rsidR="00DE48BF" w:rsidRPr="00F503DA" w:rsidRDefault="00DE48BF">
            <w:pPr>
              <w:spacing w:line="216" w:lineRule="auto"/>
              <w:rPr>
                <w:rFonts w:ascii="Arial" w:hAnsi="Arial" w:cs="Arial"/>
                <w:sz w:val="20"/>
                <w:lang w:val="en-GB"/>
              </w:rPr>
            </w:pPr>
          </w:p>
        </w:tc>
        <w:tc>
          <w:tcPr>
            <w:tcW w:w="180"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nil"/>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vAlign w:val="bottom"/>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80" w:type="dxa"/>
            <w:vMerge/>
            <w:vAlign w:val="bottom"/>
          </w:tcPr>
          <w:p w:rsidR="00DE48BF" w:rsidRPr="00F503DA" w:rsidRDefault="00DE48BF">
            <w:pPr>
              <w:spacing w:line="216" w:lineRule="auto"/>
              <w:rPr>
                <w:rFonts w:ascii="Arial" w:hAnsi="Arial" w:cs="Arial"/>
                <w:sz w:val="20"/>
                <w:lang w:val="en-GB"/>
              </w:rPr>
            </w:pPr>
          </w:p>
        </w:tc>
        <w:tc>
          <w:tcPr>
            <w:tcW w:w="810"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110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Open offer</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80" w:type="dxa"/>
            <w:vMerge/>
            <w:vAlign w:val="bottom"/>
          </w:tcPr>
          <w:p w:rsidR="00DE48BF" w:rsidRPr="00F503DA" w:rsidRDefault="00DE48BF">
            <w:pPr>
              <w:spacing w:line="216" w:lineRule="auto"/>
              <w:rPr>
                <w:rFonts w:ascii="Arial" w:hAnsi="Arial" w:cs="Arial"/>
                <w:sz w:val="20"/>
                <w:lang w:val="en-GB"/>
              </w:rPr>
            </w:pPr>
          </w:p>
        </w:tc>
        <w:tc>
          <w:tcPr>
            <w:tcW w:w="810"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1084"/>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Placing</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80" w:type="dxa"/>
            <w:vMerge/>
            <w:vAlign w:val="bottom"/>
          </w:tcPr>
          <w:p w:rsidR="00DE48BF" w:rsidRPr="00F503DA" w:rsidRDefault="00DE48BF">
            <w:pPr>
              <w:spacing w:line="216" w:lineRule="auto"/>
              <w:rPr>
                <w:rFonts w:ascii="Arial" w:hAnsi="Arial" w:cs="Arial"/>
                <w:sz w:val="20"/>
                <w:lang w:val="en-GB"/>
              </w:rPr>
            </w:pPr>
          </w:p>
        </w:tc>
        <w:tc>
          <w:tcPr>
            <w:tcW w:w="810"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95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Bonus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80" w:type="dxa"/>
            <w:vMerge/>
            <w:vAlign w:val="bottom"/>
          </w:tcPr>
          <w:p w:rsidR="00DE48BF" w:rsidRPr="00F503DA" w:rsidRDefault="00DE48BF">
            <w:pPr>
              <w:spacing w:line="216" w:lineRule="auto"/>
              <w:rPr>
                <w:rFonts w:ascii="Arial" w:hAnsi="Arial" w:cs="Arial"/>
                <w:sz w:val="20"/>
                <w:lang w:val="en-GB"/>
              </w:rPr>
            </w:pPr>
          </w:p>
        </w:tc>
        <w:tc>
          <w:tcPr>
            <w:tcW w:w="810"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single" w:sz="4" w:space="0" w:color="auto"/>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tc>
        <w:tc>
          <w:tcPr>
            <w:tcW w:w="1140"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tcBorders>
              <w:top w:val="single" w:sz="4" w:space="0" w:color="auto"/>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nil"/>
            </w:tcBorders>
          </w:tcPr>
          <w:p w:rsidR="00DE48BF" w:rsidRPr="00F503DA" w:rsidRDefault="00DE48BF">
            <w:pPr>
              <w:jc w:val="both"/>
              <w:rPr>
                <w:rFonts w:ascii="Arial" w:hAnsi="Arial" w:cs="Arial"/>
                <w:sz w:val="20"/>
                <w:lang w:val="en-GB"/>
              </w:rPr>
            </w:pPr>
          </w:p>
        </w:tc>
        <w:tc>
          <w:tcPr>
            <w:tcW w:w="1140" w:type="dxa"/>
            <w:tcBorders>
              <w:top w:val="nil"/>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nil"/>
            </w:tcBorders>
          </w:tcPr>
          <w:p w:rsidR="00DE48BF" w:rsidRPr="00F503DA" w:rsidRDefault="00DE48BF">
            <w:pPr>
              <w:spacing w:line="216" w:lineRule="auto"/>
              <w:rPr>
                <w:rFonts w:ascii="Arial" w:hAnsi="Arial" w:cs="Arial"/>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tcBorders>
              <w:top w:val="nil"/>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nil"/>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476"/>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Scrip dividend</w:t>
            </w:r>
          </w:p>
        </w:tc>
        <w:tc>
          <w:tcPr>
            <w:tcW w:w="1037" w:type="dxa"/>
            <w:gridSpan w:val="2"/>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vMerge w:val="restart"/>
            <w:tcBorders>
              <w:top w:val="nil"/>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bottom w:val="nil"/>
            </w:tcBorders>
          </w:tcPr>
          <w:p w:rsidR="00DE48BF" w:rsidRPr="00F503DA" w:rsidRDefault="00DE48BF">
            <w:pPr>
              <w:spacing w:line="216" w:lineRule="auto"/>
              <w:rPr>
                <w:rFonts w:ascii="Arial" w:hAnsi="Arial" w:cs="Arial"/>
                <w:sz w:val="20"/>
                <w:lang w:val="en-GB"/>
              </w:rPr>
            </w:pPr>
          </w:p>
        </w:tc>
        <w:tc>
          <w:tcPr>
            <w:tcW w:w="180"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nil"/>
              <w:bottom w:val="nil"/>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698"/>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140" w:type="dxa"/>
            <w:vMerge/>
            <w:tcBorders>
              <w:top w:val="nil"/>
            </w:tcBorders>
          </w:tcPr>
          <w:p w:rsidR="00DE48BF" w:rsidRPr="00F503DA" w:rsidRDefault="00DE48BF">
            <w:pPr>
              <w:spacing w:line="216" w:lineRule="auto"/>
              <w:jc w:val="center"/>
              <w:rPr>
                <w:rFonts w:ascii="Arial" w:hAnsi="Arial" w:cs="Arial"/>
                <w:sz w:val="20"/>
                <w:lang w:val="en-GB"/>
              </w:rPr>
            </w:pPr>
          </w:p>
        </w:tc>
        <w:tc>
          <w:tcPr>
            <w:tcW w:w="180" w:type="dxa"/>
            <w:vMerge/>
            <w:tcBorders>
              <w:top w:val="nil"/>
            </w:tcBorders>
          </w:tcPr>
          <w:p w:rsidR="00DE48BF" w:rsidRPr="00F503DA" w:rsidRDefault="00DE48BF">
            <w:pPr>
              <w:spacing w:line="216" w:lineRule="auto"/>
              <w:rPr>
                <w:rFonts w:ascii="Arial" w:hAnsi="Arial" w:cs="Arial"/>
                <w:sz w:val="20"/>
                <w:lang w:val="en-GB"/>
              </w:rPr>
            </w:pPr>
          </w:p>
        </w:tc>
        <w:tc>
          <w:tcPr>
            <w:tcW w:w="180" w:type="dxa"/>
            <w:vMerge/>
            <w:tcBorders>
              <w:top w:val="nil"/>
            </w:tcBorders>
            <w:vAlign w:val="bottom"/>
          </w:tcPr>
          <w:p w:rsidR="00DE48BF" w:rsidRPr="00F503DA" w:rsidRDefault="00DE48BF">
            <w:pPr>
              <w:spacing w:line="216" w:lineRule="auto"/>
              <w:rPr>
                <w:rFonts w:ascii="Arial" w:hAnsi="Arial" w:cs="Arial"/>
                <w:sz w:val="20"/>
                <w:lang w:val="en-GB"/>
              </w:rPr>
            </w:pPr>
          </w:p>
        </w:tc>
        <w:tc>
          <w:tcPr>
            <w:tcW w:w="810" w:type="dxa"/>
            <w:vMerge/>
            <w:tcBorders>
              <w:top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80" w:type="dxa"/>
            <w:vMerge/>
            <w:vAlign w:val="bottom"/>
          </w:tcPr>
          <w:p w:rsidR="00DE48BF" w:rsidRPr="00F503DA" w:rsidRDefault="00DE48BF">
            <w:pPr>
              <w:spacing w:line="216" w:lineRule="auto"/>
              <w:rPr>
                <w:rFonts w:ascii="Arial" w:hAnsi="Arial" w:cs="Arial"/>
                <w:sz w:val="20"/>
                <w:lang w:val="en-GB"/>
              </w:rPr>
            </w:pPr>
          </w:p>
        </w:tc>
        <w:tc>
          <w:tcPr>
            <w:tcW w:w="810"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Repurchase of shares</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repurchased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Cancellation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single" w:sz="4" w:space="0" w:color="auto"/>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Redemption of shares</w:t>
            </w: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w:t>
            </w:r>
            <w:r w:rsidRPr="00F503DA">
              <w:rPr>
                <w:rFonts w:ascii="Arial" w:hAnsi="Arial" w:cs="Arial"/>
                <w:sz w:val="20"/>
              </w:rPr>
              <w:t>redeemed</w:t>
            </w:r>
            <w:r w:rsidRPr="00F503DA">
              <w:rPr>
                <w:rFonts w:ascii="Arial" w:hAnsi="Arial" w:cs="Arial"/>
                <w:sz w:val="20"/>
                <w:lang w:val="en-GB"/>
              </w:rPr>
              <w:t xml:space="preserv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Redemption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top w:val="nil"/>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1138"/>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Consideration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80" w:type="dxa"/>
            <w:vMerge/>
            <w:vAlign w:val="bottom"/>
          </w:tcPr>
          <w:p w:rsidR="00DE48BF" w:rsidRPr="00F503DA" w:rsidRDefault="00DE48BF">
            <w:pPr>
              <w:spacing w:line="216" w:lineRule="auto"/>
              <w:rPr>
                <w:rFonts w:ascii="Arial" w:hAnsi="Arial" w:cs="Arial"/>
                <w:sz w:val="20"/>
                <w:lang w:val="en-GB"/>
              </w:rPr>
            </w:pPr>
          </w:p>
        </w:tc>
        <w:tc>
          <w:tcPr>
            <w:tcW w:w="810"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nil"/>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Capital reorganisation</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985"/>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Other</w:t>
            </w:r>
          </w:p>
          <w:p w:rsidR="00DE48BF" w:rsidRPr="00F503DA" w:rsidRDefault="00DE48BF" w:rsidP="00DE48BF">
            <w:pPr>
              <w:widowControl/>
              <w:spacing w:line="216" w:lineRule="auto"/>
              <w:ind w:left="360" w:hanging="360"/>
              <w:rPr>
                <w:rFonts w:ascii="Arial" w:hAnsi="Arial" w:cs="Arial"/>
                <w:sz w:val="20"/>
                <w:lang w:val="en-GB"/>
              </w:rPr>
            </w:pPr>
            <w:r w:rsidRPr="00F503DA">
              <w:rPr>
                <w:rFonts w:ascii="Arial" w:hAnsi="Arial" w:cs="Arial"/>
                <w:sz w:val="20"/>
                <w:lang w:val="en-GB"/>
              </w:rPr>
              <w:tab/>
              <w:t>(Please specify)</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140"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851"/>
        </w:trPr>
        <w:tc>
          <w:tcPr>
            <w:tcW w:w="1871" w:type="dxa"/>
            <w:gridSpan w:val="2"/>
            <w:vMerge/>
            <w:tcBorders>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bottom w:val="nil"/>
            </w:tcBorders>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Borders>
              <w:bottom w:val="nil"/>
            </w:tcBorders>
          </w:tcPr>
          <w:p w:rsidR="00DE48BF" w:rsidRPr="00F503DA" w:rsidRDefault="00DE48BF">
            <w:pPr>
              <w:spacing w:line="216" w:lineRule="auto"/>
              <w:rPr>
                <w:rFonts w:ascii="Arial" w:hAnsi="Arial" w:cs="Arial"/>
                <w:sz w:val="20"/>
                <w:lang w:val="en-GB"/>
              </w:rPr>
            </w:pPr>
          </w:p>
        </w:tc>
        <w:tc>
          <w:tcPr>
            <w:tcW w:w="180"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810" w:type="dxa"/>
            <w:vMerge/>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305"/>
        </w:trPr>
        <w:tc>
          <w:tcPr>
            <w:tcW w:w="1871" w:type="dxa"/>
            <w:gridSpan w:val="2"/>
            <w:tcBorders>
              <w:top w:val="nil"/>
              <w:bottom w:val="single" w:sz="4" w:space="0" w:color="auto"/>
            </w:tcBorders>
            <w:vAlign w:val="bottom"/>
          </w:tcPr>
          <w:p w:rsidR="00DE48BF" w:rsidRPr="00F503DA" w:rsidRDefault="00DE48BF">
            <w:pPr>
              <w:spacing w:line="216" w:lineRule="auto"/>
              <w:ind w:left="480"/>
              <w:rPr>
                <w:rFonts w:ascii="Arial" w:hAnsi="Arial" w:cs="Arial"/>
                <w:sz w:val="20"/>
                <w:lang w:val="en-GB"/>
              </w:rPr>
            </w:pPr>
          </w:p>
        </w:tc>
        <w:tc>
          <w:tcPr>
            <w:tcW w:w="2717" w:type="dxa"/>
            <w:gridSpan w:val="5"/>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5520" w:type="dxa"/>
            <w:gridSpan w:val="9"/>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r w:rsidR="00DE48BF" w:rsidRPr="00F503DA">
        <w:trPr>
          <w:cantSplit/>
          <w:trHeight w:val="170"/>
        </w:trPr>
        <w:tc>
          <w:tcPr>
            <w:tcW w:w="2368" w:type="dxa"/>
            <w:gridSpan w:val="3"/>
            <w:tcBorders>
              <w:top w:val="single" w:sz="4" w:space="0" w:color="auto"/>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p>
        </w:tc>
        <w:tc>
          <w:tcPr>
            <w:tcW w:w="2520" w:type="dxa"/>
            <w:gridSpan w:val="3"/>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Total E.     (Ordinary shares)</w:t>
            </w:r>
          </w:p>
        </w:tc>
        <w:tc>
          <w:tcPr>
            <w:tcW w:w="990" w:type="dxa"/>
            <w:gridSpan w:val="2"/>
            <w:tcBorders>
              <w:top w:val="single" w:sz="4" w:space="0" w:color="auto"/>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r>
      <w:tr w:rsidR="00DE48BF" w:rsidRPr="00F503DA">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520"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990"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520"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990"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trPr>
          <w:cantSplit/>
          <w:trHeight w:val="170"/>
        </w:trPr>
        <w:tc>
          <w:tcPr>
            <w:tcW w:w="10108" w:type="dxa"/>
            <w:gridSpan w:val="16"/>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bl>
    <w:p w:rsidR="00DE48BF" w:rsidRPr="00F503DA" w:rsidRDefault="00DE48BF">
      <w:pPr>
        <w:rPr>
          <w:rFonts w:ascii="Arial" w:hAnsi="Arial" w:cs="Arial"/>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DE48BF" w:rsidRPr="00F503DA" w:rsidTr="00DE48BF">
        <w:tc>
          <w:tcPr>
            <w:tcW w:w="10080" w:type="dxa"/>
            <w:gridSpan w:val="2"/>
            <w:shd w:val="clear" w:color="auto" w:fill="auto"/>
          </w:tcPr>
          <w:p w:rsidR="00DE48BF" w:rsidRPr="00F503DA" w:rsidRDefault="00DE48BF">
            <w:pPr>
              <w:rPr>
                <w:rFonts w:ascii="Arial" w:hAnsi="Arial" w:cs="Arial"/>
                <w:lang w:val="en-GB"/>
              </w:rPr>
            </w:pP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Total increase / (decrease) in ordinary shares during the month (i.e. Total of A to E):</w:t>
            </w:r>
            <w:r w:rsidRPr="00F503DA">
              <w:rPr>
                <w:rFonts w:ascii="Arial" w:hAnsi="Arial" w:cs="Arial"/>
                <w:sz w:val="20"/>
                <w:lang w:val="en-GB"/>
              </w:rPr>
              <w:tab/>
              <w:t>(1)</w:t>
            </w:r>
          </w:p>
        </w:tc>
        <w:tc>
          <w:tcPr>
            <w:tcW w:w="2021" w:type="dxa"/>
            <w:tcBorders>
              <w:top w:val="nil"/>
              <w:bottom w:val="single" w:sz="4" w:space="0" w:color="auto"/>
            </w:tcBorders>
            <w:shd w:val="clear" w:color="auto" w:fill="auto"/>
          </w:tcPr>
          <w:p w:rsidR="00DE48BF" w:rsidRPr="00F503DA" w:rsidRDefault="00072D13">
            <w:pPr>
              <w:rPr>
                <w:rFonts w:ascii="Arial" w:hAnsi="Arial" w:cs="Arial"/>
                <w:lang w:val="en-GB"/>
              </w:rPr>
            </w:pPr>
            <w:r>
              <w:rPr>
                <w:rFonts w:ascii="Arial" w:hAnsi="Arial" w:cs="Arial"/>
                <w:lang w:val="en-GB"/>
              </w:rPr>
              <w:t>-</w:t>
            </w: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ab/>
              <w:t>(2)</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preference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other classes of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c>
          <w:tcPr>
            <w:tcW w:w="10080" w:type="dxa"/>
            <w:gridSpan w:val="2"/>
            <w:shd w:val="clear" w:color="auto" w:fill="auto"/>
          </w:tcPr>
          <w:p w:rsidR="00DE48BF" w:rsidRPr="00F503DA" w:rsidRDefault="00DE48BF">
            <w:pPr>
              <w:rPr>
                <w:rFonts w:ascii="Arial" w:hAnsi="Arial" w:cs="Arial"/>
                <w:sz w:val="20"/>
                <w:lang w:val="en-GB"/>
              </w:rPr>
            </w:pPr>
            <w:r w:rsidRPr="00F503DA">
              <w:rPr>
                <w:rFonts w:ascii="Arial" w:hAnsi="Arial" w:cs="Arial"/>
                <w:i/>
                <w:iCs/>
                <w:sz w:val="20"/>
                <w:lang w:val="en-GB"/>
              </w:rPr>
              <w:t>(These figures should be the same as the relevant figures under II above (“Movements in Issued Share Capital”).)</w:t>
            </w:r>
          </w:p>
        </w:tc>
      </w:tr>
    </w:tbl>
    <w:p w:rsidR="00DE48BF" w:rsidRPr="00F503DA" w:rsidRDefault="00DE48BF">
      <w:pPr>
        <w:rPr>
          <w:rFonts w:ascii="Arial" w:hAnsi="Arial" w:cs="Arial"/>
          <w:lang w:val="en-GB"/>
        </w:rPr>
      </w:pPr>
    </w:p>
    <w:p w:rsidR="00DE48BF" w:rsidRPr="00F503DA" w:rsidRDefault="00DE48BF" w:rsidP="00DE48BF">
      <w:pPr>
        <w:pStyle w:val="Heading1"/>
        <w:rPr>
          <w:rFonts w:ascii="Arial" w:hAnsi="Arial" w:cs="Arial"/>
          <w:b w:val="0"/>
          <w:sz w:val="22"/>
          <w:szCs w:val="22"/>
          <w:lang w:val="en-GB"/>
        </w:rPr>
      </w:pPr>
      <w:r w:rsidRPr="00F503DA">
        <w:rPr>
          <w:rFonts w:ascii="Arial" w:hAnsi="Arial" w:cs="Arial"/>
          <w:b w:val="0"/>
          <w:sz w:val="22"/>
          <w:szCs w:val="22"/>
          <w:lang w:val="en-GB"/>
        </w:rPr>
        <w:t xml:space="preserve">IV. Confirmations </w:t>
      </w:r>
    </w:p>
    <w:p w:rsidR="00DE48BF" w:rsidRPr="00F503DA" w:rsidRDefault="00DE48BF">
      <w:pPr>
        <w:rPr>
          <w:rFonts w:ascii="Arial" w:hAnsi="Arial" w:cs="Arial"/>
          <w:sz w:val="20"/>
          <w:szCs w:val="20"/>
          <w:lang w:val="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E48BF" w:rsidRPr="00A5388F" w:rsidTr="00DE48BF">
        <w:tc>
          <w:tcPr>
            <w:tcW w:w="10065" w:type="dxa"/>
            <w:shd w:val="clear" w:color="auto" w:fill="auto"/>
          </w:tcPr>
          <w:p w:rsidR="00DE48BF" w:rsidRPr="00A5388F" w:rsidRDefault="00DE48BF" w:rsidP="00DE48BF">
            <w:pPr>
              <w:jc w:val="both"/>
              <w:rPr>
                <w:rFonts w:ascii="Arial" w:hAnsi="Arial" w:cs="Arial"/>
                <w:sz w:val="20"/>
                <w:szCs w:val="20"/>
                <w:lang w:val="en-GB"/>
              </w:rPr>
            </w:pPr>
            <w:r w:rsidRPr="00A5388F">
              <w:rPr>
                <w:rFonts w:ascii="Arial" w:hAnsi="Arial" w:cs="Arial"/>
                <w:sz w:val="20"/>
                <w:szCs w:val="20"/>
                <w:lang w:val="en-GB"/>
              </w:rPr>
              <w:t xml:space="preserve">We hereby confirm to the best knowledge, information and belief that, in relation to each of the securities issued by the issuer during the month as set out in Part III which has not been previously disclosed in a return published under rule 13.25A, it has been duly authorized by the board of directors of the listed issuer and, insofar as applicable: </w:t>
            </w:r>
          </w:p>
          <w:p w:rsidR="00DE48BF" w:rsidRPr="00A5388F" w:rsidRDefault="00DE48BF" w:rsidP="00DE48BF">
            <w:pPr>
              <w:jc w:val="both"/>
              <w:rPr>
                <w:rFonts w:ascii="Arial" w:hAnsi="Arial" w:cs="Arial"/>
                <w:sz w:val="20"/>
                <w:szCs w:val="20"/>
                <w:lang w:val="en-GB"/>
              </w:rPr>
            </w:pPr>
          </w:p>
          <w:p w:rsidR="00DE48BF" w:rsidRPr="00A5388F" w:rsidRDefault="00DE48BF" w:rsidP="00DE48BF">
            <w:pPr>
              <w:jc w:val="both"/>
              <w:rPr>
                <w:rFonts w:ascii="Arial" w:hAnsi="Arial" w:cs="Arial"/>
                <w:i/>
                <w:sz w:val="20"/>
                <w:szCs w:val="20"/>
                <w:lang w:val="en-GB"/>
              </w:rPr>
            </w:pPr>
            <w:r w:rsidRPr="00A5388F">
              <w:rPr>
                <w:rFonts w:ascii="Arial" w:hAnsi="Arial" w:cs="Arial"/>
                <w:i/>
                <w:sz w:val="20"/>
                <w:szCs w:val="20"/>
                <w:lang w:val="en-GB"/>
              </w:rPr>
              <w:t>(Note 2)</w:t>
            </w:r>
          </w:p>
          <w:p w:rsidR="00DE48BF" w:rsidRPr="00A5388F" w:rsidRDefault="00DE48BF" w:rsidP="00DE48BF">
            <w:pPr>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money due to the listed issuer in respect of the issue of securities has been received by it; </w:t>
            </w:r>
          </w:p>
          <w:p w:rsidR="00DE48BF" w:rsidRPr="00A5388F" w:rsidRDefault="00DE48BF" w:rsidP="00DE48BF">
            <w:pPr>
              <w:pStyle w:val="ListParagraph"/>
              <w:ind w:leftChars="0" w:left="720"/>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pre-conditions for listing imposed by the Rules Governing the Listing of Securities on The Stock Exchange of Hong Kong Limited under “Qualifications of listing”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lastRenderedPageBreak/>
              <w:t xml:space="preserve">all (if any) conditions contained in the formal letter granting listing of and permission to deal in the securities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securities of each class are in all respects identical </w:t>
            </w:r>
            <w:r w:rsidRPr="00A5388F">
              <w:rPr>
                <w:rFonts w:ascii="Arial" w:hAnsi="Arial" w:cs="Arial"/>
                <w:i/>
                <w:sz w:val="20"/>
                <w:szCs w:val="20"/>
                <w:lang w:val="en-GB"/>
              </w:rPr>
              <w:t>(Note 3)</w:t>
            </w:r>
            <w:r w:rsidRPr="00A5388F">
              <w:rPr>
                <w:rFonts w:ascii="Arial" w:hAnsi="Arial" w:cs="Arial"/>
                <w:sz w:val="20"/>
                <w:szCs w:val="20"/>
                <w:lang w:val="en-GB"/>
              </w:rPr>
              <w:t xml:space="preserv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documents required by the Companies (Winding Up and Miscellaneous Provisions) Ordinance to be filed with the Registrar of Companies have been duly filed and that compliance has been made with other legal requirements;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definitive documents of title have been delivered/are ready to be delivered/are being prepared and will be delivered in accordance with the terms of issue;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completion has taken place of the purchase by the issuer of all property shown in the listing document to have been purchased or agreed to be purchased by it and the purchase consideration for all such property has been duly satisfied; and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proofErr w:type="gramStart"/>
            <w:r w:rsidRPr="00A5388F">
              <w:rPr>
                <w:rFonts w:ascii="Arial" w:hAnsi="Arial" w:cs="Arial"/>
                <w:sz w:val="20"/>
                <w:szCs w:val="20"/>
                <w:lang w:val="en-GB"/>
              </w:rPr>
              <w:t>the</w:t>
            </w:r>
            <w:proofErr w:type="gramEnd"/>
            <w:r w:rsidRPr="00A5388F">
              <w:rPr>
                <w:rFonts w:ascii="Arial" w:hAnsi="Arial" w:cs="Arial"/>
                <w:sz w:val="20"/>
                <w:szCs w:val="20"/>
                <w:lang w:val="en-GB"/>
              </w:rPr>
              <w:t xml:space="preserve"> trust deed/deed poll relating to the debenture, loan stock, notes or bonds has been completed and executed, and particulars thereof, if so required by law, have been filed with the Registrar of Companies. </w:t>
            </w:r>
          </w:p>
        </w:tc>
      </w:tr>
    </w:tbl>
    <w:p w:rsidR="00DE48BF" w:rsidRPr="00F503DA" w:rsidRDefault="00DE48BF">
      <w:pPr>
        <w:rPr>
          <w:rFonts w:ascii="Arial" w:hAnsi="Arial" w:cs="Arial"/>
          <w:lang w:val="en-GB"/>
        </w:rPr>
      </w:pPr>
    </w:p>
    <w:p w:rsidR="00DE48BF" w:rsidRPr="00F503DA" w:rsidRDefault="00DE48BF">
      <w:pPr>
        <w:rPr>
          <w:rFonts w:ascii="Arial" w:hAnsi="Arial" w:cs="Arial"/>
          <w:sz w:val="22"/>
          <w:szCs w:val="22"/>
          <w:lang w:val="en-GB"/>
        </w:rPr>
      </w:pPr>
      <w:r w:rsidRPr="00F503DA">
        <w:rPr>
          <w:rFonts w:ascii="Arial" w:hAnsi="Arial" w:cs="Arial"/>
          <w:sz w:val="22"/>
          <w:szCs w:val="22"/>
          <w:lang w:val="en-GB"/>
        </w:rPr>
        <w:t>Remarks (if any):</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bl>
    <w:p w:rsidR="00DE48BF" w:rsidRPr="00F503DA" w:rsidRDefault="00DE48BF">
      <w:pPr>
        <w:pStyle w:val="NormalIndent"/>
        <w:tabs>
          <w:tab w:val="right" w:pos="2040"/>
          <w:tab w:val="left" w:pos="2250"/>
        </w:tabs>
        <w:ind w:left="0"/>
        <w:rPr>
          <w:rFonts w:ascii="Arial" w:hAnsi="Arial" w:cs="Arial"/>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 xml:space="preserve">Submitted by: </w:t>
      </w:r>
      <w:r w:rsidRPr="00F503DA">
        <w:rPr>
          <w:rFonts w:ascii="Arial" w:hAnsi="Arial" w:cs="Arial"/>
          <w:sz w:val="22"/>
          <w:szCs w:val="22"/>
          <w:lang w:val="en-GB"/>
        </w:rPr>
        <w:tab/>
        <w:t>________________</w:t>
      </w:r>
      <w:r w:rsidR="00072D13" w:rsidRPr="00072D13">
        <w:t xml:space="preserve"> </w:t>
      </w:r>
      <w:r w:rsidR="00072D13" w:rsidRPr="00072D13">
        <w:rPr>
          <w:rFonts w:ascii="Arial" w:hAnsi="Arial" w:cs="Arial"/>
          <w:sz w:val="22"/>
          <w:szCs w:val="22"/>
          <w:lang w:val="en-GB"/>
        </w:rPr>
        <w:t xml:space="preserve">RUAYRUNGRUANG </w:t>
      </w:r>
      <w:proofErr w:type="spellStart"/>
      <w:r w:rsidR="00072D13" w:rsidRPr="00072D13">
        <w:rPr>
          <w:rFonts w:ascii="Arial" w:hAnsi="Arial" w:cs="Arial"/>
          <w:sz w:val="22"/>
          <w:szCs w:val="22"/>
          <w:lang w:val="en-GB"/>
        </w:rPr>
        <w:t>Woraphanit</w:t>
      </w:r>
      <w:proofErr w:type="spellEnd"/>
      <w:r w:rsidR="00072D13" w:rsidRPr="00072D13">
        <w:rPr>
          <w:rFonts w:ascii="Arial" w:hAnsi="Arial" w:cs="Arial"/>
          <w:sz w:val="22"/>
          <w:szCs w:val="22"/>
          <w:lang w:val="en-GB"/>
        </w:rPr>
        <w:t xml:space="preserve"> </w:t>
      </w:r>
      <w:r w:rsidRPr="00F503DA">
        <w:rPr>
          <w:rFonts w:ascii="Arial" w:hAnsi="Arial" w:cs="Arial"/>
          <w:sz w:val="22"/>
          <w:szCs w:val="22"/>
          <w:lang w:val="en-GB"/>
        </w:rPr>
        <w:t>______________________</w:t>
      </w:r>
    </w:p>
    <w:p w:rsidR="00DE48BF" w:rsidRPr="00F503DA" w:rsidRDefault="00DE48BF">
      <w:pPr>
        <w:pStyle w:val="NormalIndent"/>
        <w:tabs>
          <w:tab w:val="right" w:pos="2040"/>
          <w:tab w:val="left" w:pos="2250"/>
        </w:tabs>
        <w:ind w:left="0"/>
        <w:rPr>
          <w:rFonts w:ascii="Arial" w:hAnsi="Arial" w:cs="Arial"/>
          <w:sz w:val="22"/>
          <w:szCs w:val="22"/>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Title:</w:t>
      </w:r>
      <w:r w:rsidRPr="00F503DA">
        <w:rPr>
          <w:rFonts w:ascii="Arial" w:hAnsi="Arial" w:cs="Arial"/>
          <w:sz w:val="22"/>
          <w:szCs w:val="22"/>
          <w:lang w:val="en-GB"/>
        </w:rPr>
        <w:tab/>
        <w:t>______</w:t>
      </w:r>
      <w:r w:rsidR="00072D13" w:rsidRPr="00072D13">
        <w:t xml:space="preserve"> </w:t>
      </w:r>
      <w:r w:rsidR="00072D13" w:rsidRPr="00072D13">
        <w:rPr>
          <w:rFonts w:ascii="Arial" w:hAnsi="Arial" w:cs="Arial"/>
          <w:sz w:val="22"/>
          <w:szCs w:val="22"/>
          <w:lang w:val="en-GB"/>
        </w:rPr>
        <w:t xml:space="preserve">Director </w:t>
      </w:r>
      <w:r w:rsidRPr="00F503DA">
        <w:rPr>
          <w:rFonts w:ascii="Arial" w:hAnsi="Arial" w:cs="Arial"/>
          <w:sz w:val="22"/>
          <w:szCs w:val="22"/>
          <w:lang w:val="en-GB"/>
        </w:rPr>
        <w:t>____________________________________</w:t>
      </w:r>
    </w:p>
    <w:p w:rsidR="00DE48BF" w:rsidRPr="00F503DA" w:rsidRDefault="00DE48BF">
      <w:pPr>
        <w:pStyle w:val="NormalIndent"/>
        <w:tabs>
          <w:tab w:val="left" w:pos="0"/>
        </w:tabs>
        <w:ind w:left="0"/>
        <w:rPr>
          <w:rFonts w:ascii="Arial" w:hAnsi="Arial" w:cs="Arial"/>
          <w:sz w:val="22"/>
          <w:szCs w:val="22"/>
          <w:lang w:val="en-GB"/>
        </w:rPr>
      </w:pPr>
      <w:r w:rsidRPr="00F503DA">
        <w:rPr>
          <w:rFonts w:ascii="Arial" w:hAnsi="Arial" w:cs="Arial"/>
          <w:sz w:val="22"/>
          <w:szCs w:val="22"/>
          <w:lang w:val="en-GB"/>
        </w:rPr>
        <w:tab/>
        <w:t>(Director, Secretary or other duly authorised officer)</w:t>
      </w:r>
    </w:p>
    <w:tbl>
      <w:tblPr>
        <w:tblW w:w="0" w:type="auto"/>
        <w:tblInd w:w="108" w:type="dxa"/>
        <w:tblLayout w:type="fixed"/>
        <w:tblLook w:val="0000" w:firstRow="0" w:lastRow="0" w:firstColumn="0" w:lastColumn="0" w:noHBand="0" w:noVBand="0"/>
      </w:tblPr>
      <w:tblGrid>
        <w:gridCol w:w="10440"/>
      </w:tblGrid>
      <w:tr w:rsidR="00DE48BF" w:rsidRPr="00F503DA">
        <w:trPr>
          <w:cantSplit/>
          <w:trHeight w:hRule="exact" w:val="360"/>
        </w:trPr>
        <w:tc>
          <w:tcPr>
            <w:tcW w:w="10440" w:type="dxa"/>
            <w:tcBorders>
              <w:bottom w:val="single" w:sz="18" w:space="0" w:color="auto"/>
            </w:tcBorders>
          </w:tcPr>
          <w:p w:rsidR="00DE48BF" w:rsidRPr="00F503DA" w:rsidRDefault="00DE48BF">
            <w:pPr>
              <w:rPr>
                <w:rFonts w:ascii="Arial" w:hAnsi="Arial" w:cs="Arial"/>
                <w:i/>
                <w:sz w:val="22"/>
                <w:lang w:val="en-GB"/>
              </w:rPr>
            </w:pPr>
          </w:p>
        </w:tc>
      </w:tr>
    </w:tbl>
    <w:p w:rsidR="00DE48BF" w:rsidRPr="00F503DA" w:rsidRDefault="00DE48BF">
      <w:pPr>
        <w:pStyle w:val="NormalIndent"/>
        <w:ind w:left="0"/>
        <w:rPr>
          <w:rFonts w:ascii="Arial" w:hAnsi="Arial" w:cs="Arial"/>
          <w:sz w:val="22"/>
          <w:lang w:val="en-GB"/>
        </w:rPr>
      </w:pPr>
    </w:p>
    <w:p w:rsidR="00DE48BF" w:rsidRPr="00F503DA" w:rsidRDefault="00DE48BF">
      <w:pPr>
        <w:spacing w:before="60" w:after="60"/>
        <w:jc w:val="both"/>
        <w:rPr>
          <w:rFonts w:ascii="Arial" w:hAnsi="Arial" w:cs="Arial"/>
          <w:i/>
          <w:iCs/>
          <w:sz w:val="22"/>
          <w:szCs w:val="22"/>
          <w:lang w:val="en-GB"/>
        </w:rPr>
      </w:pPr>
      <w:proofErr w:type="gramStart"/>
      <w:r w:rsidRPr="00F503DA">
        <w:rPr>
          <w:rFonts w:ascii="Arial" w:hAnsi="Arial" w:cs="Arial"/>
          <w:i/>
          <w:iCs/>
          <w:sz w:val="22"/>
          <w:szCs w:val="22"/>
          <w:lang w:val="en-GB"/>
        </w:rPr>
        <w:t>Notes :</w:t>
      </w:r>
      <w:proofErr w:type="gramEnd"/>
      <w:r w:rsidRPr="00F503DA">
        <w:rPr>
          <w:rFonts w:ascii="Arial" w:hAnsi="Arial" w:cs="Arial"/>
          <w:i/>
          <w:iCs/>
          <w:sz w:val="22"/>
          <w:szCs w:val="22"/>
          <w:lang w:val="en-GB"/>
        </w:rPr>
        <w:t xml:space="preserve"> </w:t>
      </w:r>
      <w:r w:rsidRPr="00F503DA">
        <w:rPr>
          <w:rFonts w:ascii="Arial" w:hAnsi="Arial" w:cs="Arial"/>
          <w:i/>
          <w:iCs/>
          <w:sz w:val="22"/>
          <w:szCs w:val="22"/>
          <w:lang w:val="en-GB"/>
        </w:rPr>
        <w:tab/>
      </w:r>
    </w:p>
    <w:p w:rsidR="00DE48BF" w:rsidRPr="00F503DA" w:rsidRDefault="00DE48BF">
      <w:pPr>
        <w:spacing w:before="60" w:after="60"/>
        <w:jc w:val="both"/>
        <w:rPr>
          <w:rFonts w:ascii="Arial" w:hAnsi="Arial" w:cs="Arial"/>
          <w:i/>
          <w:iCs/>
          <w:sz w:val="22"/>
          <w:szCs w:val="22"/>
          <w:lang w:val="en-GB"/>
        </w:rPr>
      </w:pPr>
      <w:r w:rsidRPr="00F503DA">
        <w:rPr>
          <w:rFonts w:ascii="Arial" w:hAnsi="Arial" w:cs="Arial"/>
          <w:i/>
          <w:iCs/>
          <w:sz w:val="22"/>
          <w:szCs w:val="22"/>
          <w:lang w:val="en-GB"/>
        </w:rPr>
        <w:t>1.</w:t>
      </w:r>
      <w:r w:rsidRPr="00F503DA">
        <w:rPr>
          <w:rFonts w:ascii="Arial" w:hAnsi="Arial" w:cs="Arial"/>
          <w:i/>
          <w:iCs/>
          <w:sz w:val="22"/>
          <w:szCs w:val="22"/>
          <w:lang w:val="en-GB"/>
        </w:rPr>
        <w:tab/>
        <w:t>State the class of shares (e.g. ordinary, preference or other).</w:t>
      </w:r>
    </w:p>
    <w:p w:rsidR="00DE48BF" w:rsidRPr="00F503DA" w:rsidRDefault="00DE48BF">
      <w:pPr>
        <w:spacing w:before="60" w:after="60"/>
        <w:ind w:left="720" w:hanging="720"/>
        <w:jc w:val="both"/>
        <w:rPr>
          <w:rFonts w:ascii="Arial" w:hAnsi="Arial" w:cs="Arial"/>
          <w:i/>
          <w:iCs/>
          <w:sz w:val="22"/>
          <w:szCs w:val="22"/>
          <w:lang w:val="en-GB"/>
        </w:rPr>
      </w:pP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r w:rsidRPr="00F503DA">
        <w:rPr>
          <w:rFonts w:ascii="Arial" w:hAnsi="Arial" w:cs="Arial"/>
          <w:i/>
          <w:iCs/>
          <w:sz w:val="22"/>
          <w:szCs w:val="22"/>
          <w:lang w:val="en-GB"/>
        </w:rPr>
        <w:t>2.</w:t>
      </w:r>
      <w:r w:rsidRPr="00F503DA">
        <w:rPr>
          <w:rFonts w:ascii="Arial" w:hAnsi="Arial" w:cs="Arial"/>
          <w:i/>
          <w:iCs/>
          <w:sz w:val="22"/>
          <w:szCs w:val="22"/>
          <w:lang w:val="en-GB"/>
        </w:rPr>
        <w:tab/>
        <w:t>Items (</w:t>
      </w:r>
      <w:proofErr w:type="spellStart"/>
      <w:r w:rsidRPr="00F503DA">
        <w:rPr>
          <w:rFonts w:ascii="Arial" w:hAnsi="Arial" w:cs="Arial"/>
          <w:i/>
          <w:iCs/>
          <w:sz w:val="22"/>
          <w:szCs w:val="22"/>
          <w:lang w:val="en-GB"/>
        </w:rPr>
        <w:t>i</w:t>
      </w:r>
      <w:proofErr w:type="spellEnd"/>
      <w:r w:rsidRPr="00F503DA">
        <w:rPr>
          <w:rFonts w:ascii="Arial" w:hAnsi="Arial" w:cs="Arial"/>
          <w:i/>
          <w:iCs/>
          <w:sz w:val="22"/>
          <w:szCs w:val="22"/>
          <w:lang w:val="en-GB"/>
        </w:rPr>
        <w:t xml:space="preserve">) to (viii) are suggested forms of confirmation which may be amended to meet individual cases.  Where the issuer has already made the relevant confirmations in a return published under rule 13.25A in relation to the securities issued, no further confirmation is required to be made in this return. </w:t>
      </w: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p>
    <w:p w:rsidR="00DE48BF" w:rsidRPr="00F503DA" w:rsidRDefault="00DE48BF" w:rsidP="00DE48BF">
      <w:pPr>
        <w:tabs>
          <w:tab w:val="left" w:pos="709"/>
        </w:tabs>
        <w:spacing w:before="60" w:after="60"/>
        <w:jc w:val="both"/>
        <w:rPr>
          <w:rFonts w:ascii="Arial" w:hAnsi="Arial" w:cs="Arial"/>
          <w:i/>
          <w:iCs/>
          <w:sz w:val="22"/>
          <w:szCs w:val="22"/>
          <w:lang w:val="en-GB"/>
        </w:rPr>
      </w:pPr>
      <w:r w:rsidRPr="00F503DA">
        <w:rPr>
          <w:rFonts w:ascii="Arial" w:hAnsi="Arial" w:cs="Arial"/>
          <w:i/>
          <w:iCs/>
          <w:sz w:val="22"/>
          <w:szCs w:val="22"/>
          <w:lang w:val="en-GB"/>
        </w:rPr>
        <w:t xml:space="preserve">3. </w:t>
      </w:r>
      <w:r w:rsidRPr="00F503DA">
        <w:rPr>
          <w:rFonts w:ascii="Arial" w:hAnsi="Arial" w:cs="Arial"/>
          <w:i/>
          <w:iCs/>
          <w:sz w:val="22"/>
          <w:szCs w:val="22"/>
          <w:lang w:val="en-GB"/>
        </w:rPr>
        <w:tab/>
        <w:t xml:space="preserve">“Identical” means in this context: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 securities are of the same nominal value with the same amount called up or paid up;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are entitled to dividend/interest at the same rate and for the same period, so that at the next ensuing distribution, the dividend/interest payable per unit will amount to exactly the same sum (gross and net); and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proofErr w:type="gramStart"/>
      <w:r w:rsidRPr="00F503DA">
        <w:rPr>
          <w:rFonts w:ascii="Arial" w:hAnsi="Arial" w:cs="Arial"/>
          <w:i/>
          <w:iCs/>
          <w:sz w:val="22"/>
          <w:szCs w:val="22"/>
          <w:lang w:val="en-GB"/>
        </w:rPr>
        <w:t>they</w:t>
      </w:r>
      <w:proofErr w:type="gramEnd"/>
      <w:r w:rsidRPr="00F503DA">
        <w:rPr>
          <w:rFonts w:ascii="Arial" w:hAnsi="Arial" w:cs="Arial"/>
          <w:i/>
          <w:iCs/>
          <w:sz w:val="22"/>
          <w:szCs w:val="22"/>
          <w:lang w:val="en-GB"/>
        </w:rPr>
        <w:t xml:space="preserve"> carry the same rights as to unrestricted transfer, attendance and voting at meetings and rank </w:t>
      </w:r>
      <w:proofErr w:type="spellStart"/>
      <w:r w:rsidRPr="00F503DA">
        <w:rPr>
          <w:rFonts w:ascii="Arial" w:hAnsi="Arial" w:cs="Arial"/>
          <w:i/>
          <w:iCs/>
          <w:sz w:val="22"/>
          <w:szCs w:val="22"/>
          <w:lang w:val="en-GB"/>
        </w:rPr>
        <w:t>pari</w:t>
      </w:r>
      <w:proofErr w:type="spellEnd"/>
      <w:r w:rsidRPr="00F503DA">
        <w:rPr>
          <w:rFonts w:ascii="Arial" w:hAnsi="Arial" w:cs="Arial"/>
          <w:i/>
          <w:iCs/>
          <w:sz w:val="22"/>
          <w:szCs w:val="22"/>
          <w:lang w:val="en-GB"/>
        </w:rPr>
        <w:t xml:space="preserve"> </w:t>
      </w:r>
      <w:proofErr w:type="spellStart"/>
      <w:r w:rsidRPr="00F503DA">
        <w:rPr>
          <w:rFonts w:ascii="Arial" w:hAnsi="Arial" w:cs="Arial"/>
          <w:i/>
          <w:iCs/>
          <w:sz w:val="22"/>
          <w:szCs w:val="22"/>
          <w:lang w:val="en-GB"/>
        </w:rPr>
        <w:t>passu</w:t>
      </w:r>
      <w:proofErr w:type="spellEnd"/>
      <w:r w:rsidRPr="00F503DA">
        <w:rPr>
          <w:rFonts w:ascii="Arial" w:hAnsi="Arial" w:cs="Arial"/>
          <w:i/>
          <w:iCs/>
          <w:sz w:val="22"/>
          <w:szCs w:val="22"/>
          <w:lang w:val="en-GB"/>
        </w:rPr>
        <w:t xml:space="preserve"> in all other respects. </w:t>
      </w:r>
    </w:p>
    <w:p w:rsidR="00DE48BF" w:rsidRPr="00F503DA" w:rsidRDefault="00DE48BF" w:rsidP="00DE48BF">
      <w:pPr>
        <w:spacing w:before="60" w:after="60"/>
        <w:jc w:val="both"/>
        <w:rPr>
          <w:rFonts w:ascii="Arial" w:hAnsi="Arial" w:cs="Arial"/>
          <w:i/>
          <w:iCs/>
          <w:sz w:val="22"/>
          <w:szCs w:val="22"/>
          <w:lang w:val="en-GB"/>
        </w:rPr>
      </w:pPr>
    </w:p>
    <w:p w:rsidR="00DE48BF" w:rsidRPr="002B406C" w:rsidRDefault="00DE48BF" w:rsidP="002B406C">
      <w:pPr>
        <w:spacing w:before="60" w:after="60"/>
        <w:jc w:val="both"/>
        <w:rPr>
          <w:rFonts w:ascii="微軟正黑體" w:eastAsia="微軟正黑體" w:hAnsi="微軟正黑體"/>
          <w:sz w:val="22"/>
          <w:szCs w:val="22"/>
          <w:lang w:val="en-GB"/>
        </w:rPr>
      </w:pPr>
      <w:r w:rsidRPr="00F503DA">
        <w:rPr>
          <w:rFonts w:ascii="Arial" w:hAnsi="Arial" w:cs="Arial"/>
          <w:i/>
          <w:iCs/>
          <w:sz w:val="22"/>
          <w:szCs w:val="22"/>
          <w:lang w:val="en-GB"/>
        </w:rPr>
        <w:t>4.</w:t>
      </w:r>
      <w:r w:rsidRPr="00F503DA">
        <w:rPr>
          <w:rFonts w:ascii="Arial" w:hAnsi="Arial" w:cs="Arial"/>
          <w:i/>
          <w:iCs/>
          <w:sz w:val="22"/>
          <w:szCs w:val="22"/>
          <w:lang w:val="en-GB"/>
        </w:rPr>
        <w:tab/>
        <w:t>If there is insufficient space, please append the prescribed continuation sheet.</w:t>
      </w:r>
    </w:p>
    <w:sectPr w:rsidR="00DE48BF" w:rsidRPr="002B406C">
      <w:headerReference w:type="even" r:id="rId14"/>
      <w:headerReference w:type="default" r:id="rId15"/>
      <w:footerReference w:type="even" r:id="rId16"/>
      <w:footerReference w:type="default" r:id="rId17"/>
      <w:headerReference w:type="first" r:id="rId18"/>
      <w:footerReference w:type="first" r:id="rId19"/>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305" w:rsidRDefault="00794305">
      <w:r>
        <w:separator/>
      </w:r>
    </w:p>
  </w:endnote>
  <w:endnote w:type="continuationSeparator" w:id="0">
    <w:p w:rsidR="00794305" w:rsidRDefault="0079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D8" w:rsidRDefault="004B62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BF" w:rsidRPr="002B406C" w:rsidRDefault="004B62D8" w:rsidP="002B406C">
    <w:pPr>
      <w:jc w:val="right"/>
      <w:rPr>
        <w:rFonts w:ascii="Arial" w:hAnsi="Arial" w:cs="Arial"/>
        <w:sz w:val="20"/>
      </w:rPr>
    </w:pPr>
    <w:r>
      <w:rPr>
        <w:rFonts w:ascii="Arial" w:hAnsi="Arial" w:cs="Arial"/>
        <w:sz w:val="20"/>
      </w:rPr>
      <w:t>Oct</w:t>
    </w:r>
    <w:r w:rsidR="002B406C">
      <w:rPr>
        <w:rFonts w:ascii="Arial" w:hAnsi="Arial" w:cs="Arial"/>
        <w:sz w:val="20"/>
      </w:rPr>
      <w:t xml:space="preserve">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D8" w:rsidRDefault="004B6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305" w:rsidRDefault="00794305">
      <w:r>
        <w:separator/>
      </w:r>
    </w:p>
  </w:footnote>
  <w:footnote w:type="continuationSeparator" w:id="0">
    <w:p w:rsidR="00794305" w:rsidRDefault="00794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D8" w:rsidRDefault="004B62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D8" w:rsidRDefault="004B62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D8" w:rsidRDefault="004B62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CFA448F6">
      <w:start w:val="1"/>
      <w:numFmt w:val="decimal"/>
      <w:lvlText w:val="%1."/>
      <w:lvlJc w:val="left"/>
      <w:pPr>
        <w:tabs>
          <w:tab w:val="num" w:pos="360"/>
        </w:tabs>
        <w:ind w:left="360" w:hanging="360"/>
      </w:pPr>
      <w:rPr>
        <w:rFonts w:hint="eastAsia"/>
      </w:rPr>
    </w:lvl>
    <w:lvl w:ilvl="1" w:tplc="9BFA57DE" w:tentative="1">
      <w:start w:val="1"/>
      <w:numFmt w:val="lowerLetter"/>
      <w:lvlText w:val="%2."/>
      <w:lvlJc w:val="left"/>
      <w:pPr>
        <w:tabs>
          <w:tab w:val="num" w:pos="1440"/>
        </w:tabs>
        <w:ind w:left="1440" w:hanging="360"/>
      </w:pPr>
    </w:lvl>
    <w:lvl w:ilvl="2" w:tplc="54FCD038" w:tentative="1">
      <w:start w:val="1"/>
      <w:numFmt w:val="lowerRoman"/>
      <w:lvlText w:val="%3."/>
      <w:lvlJc w:val="right"/>
      <w:pPr>
        <w:tabs>
          <w:tab w:val="num" w:pos="2160"/>
        </w:tabs>
        <w:ind w:left="2160" w:hanging="180"/>
      </w:pPr>
    </w:lvl>
    <w:lvl w:ilvl="3" w:tplc="B478FC5E" w:tentative="1">
      <w:start w:val="1"/>
      <w:numFmt w:val="decimal"/>
      <w:lvlText w:val="%4."/>
      <w:lvlJc w:val="left"/>
      <w:pPr>
        <w:tabs>
          <w:tab w:val="num" w:pos="2880"/>
        </w:tabs>
        <w:ind w:left="2880" w:hanging="360"/>
      </w:pPr>
    </w:lvl>
    <w:lvl w:ilvl="4" w:tplc="300204B8" w:tentative="1">
      <w:start w:val="1"/>
      <w:numFmt w:val="lowerLetter"/>
      <w:lvlText w:val="%5."/>
      <w:lvlJc w:val="left"/>
      <w:pPr>
        <w:tabs>
          <w:tab w:val="num" w:pos="3600"/>
        </w:tabs>
        <w:ind w:left="3600" w:hanging="360"/>
      </w:pPr>
    </w:lvl>
    <w:lvl w:ilvl="5" w:tplc="7E8E857A" w:tentative="1">
      <w:start w:val="1"/>
      <w:numFmt w:val="lowerRoman"/>
      <w:lvlText w:val="%6."/>
      <w:lvlJc w:val="right"/>
      <w:pPr>
        <w:tabs>
          <w:tab w:val="num" w:pos="4320"/>
        </w:tabs>
        <w:ind w:left="4320" w:hanging="180"/>
      </w:pPr>
    </w:lvl>
    <w:lvl w:ilvl="6" w:tplc="23C0C220" w:tentative="1">
      <w:start w:val="1"/>
      <w:numFmt w:val="decimal"/>
      <w:lvlText w:val="%7."/>
      <w:lvlJc w:val="left"/>
      <w:pPr>
        <w:tabs>
          <w:tab w:val="num" w:pos="5040"/>
        </w:tabs>
        <w:ind w:left="5040" w:hanging="360"/>
      </w:pPr>
    </w:lvl>
    <w:lvl w:ilvl="7" w:tplc="D2162A04" w:tentative="1">
      <w:start w:val="1"/>
      <w:numFmt w:val="lowerLetter"/>
      <w:lvlText w:val="%8."/>
      <w:lvlJc w:val="left"/>
      <w:pPr>
        <w:tabs>
          <w:tab w:val="num" w:pos="5760"/>
        </w:tabs>
        <w:ind w:left="5760" w:hanging="360"/>
      </w:pPr>
    </w:lvl>
    <w:lvl w:ilvl="8" w:tplc="2C3C6748"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FBCC6C82">
      <w:start w:val="1"/>
      <w:numFmt w:val="bullet"/>
      <w:lvlText w:val=""/>
      <w:lvlJc w:val="left"/>
      <w:pPr>
        <w:ind w:left="1185" w:hanging="480"/>
      </w:pPr>
      <w:rPr>
        <w:rFonts w:ascii="Wingdings" w:hAnsi="Wingdings" w:hint="default"/>
      </w:rPr>
    </w:lvl>
    <w:lvl w:ilvl="1" w:tplc="59464910" w:tentative="1">
      <w:start w:val="1"/>
      <w:numFmt w:val="bullet"/>
      <w:lvlText w:val=""/>
      <w:lvlJc w:val="left"/>
      <w:pPr>
        <w:ind w:left="1665" w:hanging="480"/>
      </w:pPr>
      <w:rPr>
        <w:rFonts w:ascii="Wingdings" w:hAnsi="Wingdings" w:hint="default"/>
      </w:rPr>
    </w:lvl>
    <w:lvl w:ilvl="2" w:tplc="3A86B81A" w:tentative="1">
      <w:start w:val="1"/>
      <w:numFmt w:val="bullet"/>
      <w:lvlText w:val=""/>
      <w:lvlJc w:val="left"/>
      <w:pPr>
        <w:ind w:left="2145" w:hanging="480"/>
      </w:pPr>
      <w:rPr>
        <w:rFonts w:ascii="Wingdings" w:hAnsi="Wingdings" w:hint="default"/>
      </w:rPr>
    </w:lvl>
    <w:lvl w:ilvl="3" w:tplc="2CC4CE04" w:tentative="1">
      <w:start w:val="1"/>
      <w:numFmt w:val="bullet"/>
      <w:lvlText w:val=""/>
      <w:lvlJc w:val="left"/>
      <w:pPr>
        <w:ind w:left="2625" w:hanging="480"/>
      </w:pPr>
      <w:rPr>
        <w:rFonts w:ascii="Wingdings" w:hAnsi="Wingdings" w:hint="default"/>
      </w:rPr>
    </w:lvl>
    <w:lvl w:ilvl="4" w:tplc="E37CD2C2" w:tentative="1">
      <w:start w:val="1"/>
      <w:numFmt w:val="bullet"/>
      <w:lvlText w:val=""/>
      <w:lvlJc w:val="left"/>
      <w:pPr>
        <w:ind w:left="3105" w:hanging="480"/>
      </w:pPr>
      <w:rPr>
        <w:rFonts w:ascii="Wingdings" w:hAnsi="Wingdings" w:hint="default"/>
      </w:rPr>
    </w:lvl>
    <w:lvl w:ilvl="5" w:tplc="D73A507C" w:tentative="1">
      <w:start w:val="1"/>
      <w:numFmt w:val="bullet"/>
      <w:lvlText w:val=""/>
      <w:lvlJc w:val="left"/>
      <w:pPr>
        <w:ind w:left="3585" w:hanging="480"/>
      </w:pPr>
      <w:rPr>
        <w:rFonts w:ascii="Wingdings" w:hAnsi="Wingdings" w:hint="default"/>
      </w:rPr>
    </w:lvl>
    <w:lvl w:ilvl="6" w:tplc="03D45AB4" w:tentative="1">
      <w:start w:val="1"/>
      <w:numFmt w:val="bullet"/>
      <w:lvlText w:val=""/>
      <w:lvlJc w:val="left"/>
      <w:pPr>
        <w:ind w:left="4065" w:hanging="480"/>
      </w:pPr>
      <w:rPr>
        <w:rFonts w:ascii="Wingdings" w:hAnsi="Wingdings" w:hint="default"/>
      </w:rPr>
    </w:lvl>
    <w:lvl w:ilvl="7" w:tplc="3F4468F0" w:tentative="1">
      <w:start w:val="1"/>
      <w:numFmt w:val="bullet"/>
      <w:lvlText w:val=""/>
      <w:lvlJc w:val="left"/>
      <w:pPr>
        <w:ind w:left="4545" w:hanging="480"/>
      </w:pPr>
      <w:rPr>
        <w:rFonts w:ascii="Wingdings" w:hAnsi="Wingdings" w:hint="default"/>
      </w:rPr>
    </w:lvl>
    <w:lvl w:ilvl="8" w:tplc="4C04BDAC"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0F34B4D6">
      <w:start w:val="1"/>
      <w:numFmt w:val="decimal"/>
      <w:lvlText w:val="(%1)"/>
      <w:lvlJc w:val="left"/>
      <w:pPr>
        <w:ind w:left="885" w:hanging="525"/>
      </w:pPr>
      <w:rPr>
        <w:rFonts w:hint="default"/>
      </w:rPr>
    </w:lvl>
    <w:lvl w:ilvl="1" w:tplc="100AA068" w:tentative="1">
      <w:start w:val="1"/>
      <w:numFmt w:val="lowerLetter"/>
      <w:lvlText w:val="%2."/>
      <w:lvlJc w:val="left"/>
      <w:pPr>
        <w:ind w:left="1440" w:hanging="360"/>
      </w:pPr>
    </w:lvl>
    <w:lvl w:ilvl="2" w:tplc="5ECAECA8" w:tentative="1">
      <w:start w:val="1"/>
      <w:numFmt w:val="lowerRoman"/>
      <w:lvlText w:val="%3."/>
      <w:lvlJc w:val="right"/>
      <w:pPr>
        <w:ind w:left="2160" w:hanging="180"/>
      </w:pPr>
    </w:lvl>
    <w:lvl w:ilvl="3" w:tplc="741AACD2" w:tentative="1">
      <w:start w:val="1"/>
      <w:numFmt w:val="decimal"/>
      <w:lvlText w:val="%4."/>
      <w:lvlJc w:val="left"/>
      <w:pPr>
        <w:ind w:left="2880" w:hanging="360"/>
      </w:pPr>
    </w:lvl>
    <w:lvl w:ilvl="4" w:tplc="7F208190" w:tentative="1">
      <w:start w:val="1"/>
      <w:numFmt w:val="lowerLetter"/>
      <w:lvlText w:val="%5."/>
      <w:lvlJc w:val="left"/>
      <w:pPr>
        <w:ind w:left="3600" w:hanging="360"/>
      </w:pPr>
    </w:lvl>
    <w:lvl w:ilvl="5" w:tplc="F4726C60" w:tentative="1">
      <w:start w:val="1"/>
      <w:numFmt w:val="lowerRoman"/>
      <w:lvlText w:val="%6."/>
      <w:lvlJc w:val="right"/>
      <w:pPr>
        <w:ind w:left="4320" w:hanging="180"/>
      </w:pPr>
    </w:lvl>
    <w:lvl w:ilvl="6" w:tplc="175A4850" w:tentative="1">
      <w:start w:val="1"/>
      <w:numFmt w:val="decimal"/>
      <w:lvlText w:val="%7."/>
      <w:lvlJc w:val="left"/>
      <w:pPr>
        <w:ind w:left="5040" w:hanging="360"/>
      </w:pPr>
    </w:lvl>
    <w:lvl w:ilvl="7" w:tplc="BA4EE344" w:tentative="1">
      <w:start w:val="1"/>
      <w:numFmt w:val="lowerLetter"/>
      <w:lvlText w:val="%8."/>
      <w:lvlJc w:val="left"/>
      <w:pPr>
        <w:ind w:left="5760" w:hanging="360"/>
      </w:pPr>
    </w:lvl>
    <w:lvl w:ilvl="8" w:tplc="6706B874"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FAC05106">
      <w:start w:val="1"/>
      <w:numFmt w:val="lowerRoman"/>
      <w:lvlText w:val="(%1)"/>
      <w:lvlJc w:val="left"/>
      <w:pPr>
        <w:ind w:left="720" w:hanging="360"/>
      </w:pPr>
      <w:rPr>
        <w:rFonts w:hint="eastAsia"/>
      </w:rPr>
    </w:lvl>
    <w:lvl w:ilvl="1" w:tplc="A8AA0A06" w:tentative="1">
      <w:start w:val="1"/>
      <w:numFmt w:val="lowerLetter"/>
      <w:lvlText w:val="%2."/>
      <w:lvlJc w:val="left"/>
      <w:pPr>
        <w:ind w:left="1440" w:hanging="360"/>
      </w:pPr>
    </w:lvl>
    <w:lvl w:ilvl="2" w:tplc="067E84D4" w:tentative="1">
      <w:start w:val="1"/>
      <w:numFmt w:val="lowerRoman"/>
      <w:lvlText w:val="%3."/>
      <w:lvlJc w:val="right"/>
      <w:pPr>
        <w:ind w:left="2160" w:hanging="180"/>
      </w:pPr>
    </w:lvl>
    <w:lvl w:ilvl="3" w:tplc="415A7B58" w:tentative="1">
      <w:start w:val="1"/>
      <w:numFmt w:val="decimal"/>
      <w:lvlText w:val="%4."/>
      <w:lvlJc w:val="left"/>
      <w:pPr>
        <w:ind w:left="2880" w:hanging="360"/>
      </w:pPr>
    </w:lvl>
    <w:lvl w:ilvl="4" w:tplc="59D6CC40" w:tentative="1">
      <w:start w:val="1"/>
      <w:numFmt w:val="lowerLetter"/>
      <w:lvlText w:val="%5."/>
      <w:lvlJc w:val="left"/>
      <w:pPr>
        <w:ind w:left="3600" w:hanging="360"/>
      </w:pPr>
    </w:lvl>
    <w:lvl w:ilvl="5" w:tplc="46386348" w:tentative="1">
      <w:start w:val="1"/>
      <w:numFmt w:val="lowerRoman"/>
      <w:lvlText w:val="%6."/>
      <w:lvlJc w:val="right"/>
      <w:pPr>
        <w:ind w:left="4320" w:hanging="180"/>
      </w:pPr>
    </w:lvl>
    <w:lvl w:ilvl="6" w:tplc="5A12E6C4" w:tentative="1">
      <w:start w:val="1"/>
      <w:numFmt w:val="decimal"/>
      <w:lvlText w:val="%7."/>
      <w:lvlJc w:val="left"/>
      <w:pPr>
        <w:ind w:left="5040" w:hanging="360"/>
      </w:pPr>
    </w:lvl>
    <w:lvl w:ilvl="7" w:tplc="B4080738" w:tentative="1">
      <w:start w:val="1"/>
      <w:numFmt w:val="lowerLetter"/>
      <w:lvlText w:val="%8."/>
      <w:lvlJc w:val="left"/>
      <w:pPr>
        <w:ind w:left="5760" w:hanging="360"/>
      </w:pPr>
    </w:lvl>
    <w:lvl w:ilvl="8" w:tplc="41802EE8"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727EE1EA">
      <w:start w:val="7"/>
      <w:numFmt w:val="decimal"/>
      <w:lvlText w:val="(%1)"/>
      <w:lvlJc w:val="left"/>
      <w:pPr>
        <w:ind w:left="360" w:hanging="360"/>
      </w:pPr>
    </w:lvl>
    <w:lvl w:ilvl="1" w:tplc="65166E3A">
      <w:start w:val="1"/>
      <w:numFmt w:val="ideographTraditional"/>
      <w:lvlText w:val="%2、"/>
      <w:lvlJc w:val="left"/>
      <w:pPr>
        <w:ind w:left="960" w:hanging="480"/>
      </w:pPr>
    </w:lvl>
    <w:lvl w:ilvl="2" w:tplc="33BAF19A">
      <w:start w:val="1"/>
      <w:numFmt w:val="lowerRoman"/>
      <w:lvlText w:val="%3."/>
      <w:lvlJc w:val="right"/>
      <w:pPr>
        <w:ind w:left="1440" w:hanging="480"/>
      </w:pPr>
    </w:lvl>
    <w:lvl w:ilvl="3" w:tplc="4C0CE63E">
      <w:start w:val="1"/>
      <w:numFmt w:val="decimal"/>
      <w:lvlText w:val="%4."/>
      <w:lvlJc w:val="left"/>
      <w:pPr>
        <w:ind w:left="1920" w:hanging="480"/>
      </w:pPr>
    </w:lvl>
    <w:lvl w:ilvl="4" w:tplc="77822A5A">
      <w:start w:val="1"/>
      <w:numFmt w:val="ideographTraditional"/>
      <w:lvlText w:val="%5、"/>
      <w:lvlJc w:val="left"/>
      <w:pPr>
        <w:ind w:left="2400" w:hanging="480"/>
      </w:pPr>
    </w:lvl>
    <w:lvl w:ilvl="5" w:tplc="101C774C">
      <w:start w:val="1"/>
      <w:numFmt w:val="lowerRoman"/>
      <w:lvlText w:val="%6."/>
      <w:lvlJc w:val="right"/>
      <w:pPr>
        <w:ind w:left="2880" w:hanging="480"/>
      </w:pPr>
    </w:lvl>
    <w:lvl w:ilvl="6" w:tplc="33DE5784">
      <w:start w:val="1"/>
      <w:numFmt w:val="decimal"/>
      <w:lvlText w:val="%7."/>
      <w:lvlJc w:val="left"/>
      <w:pPr>
        <w:ind w:left="3360" w:hanging="480"/>
      </w:pPr>
    </w:lvl>
    <w:lvl w:ilvl="7" w:tplc="E0D25CC8">
      <w:start w:val="1"/>
      <w:numFmt w:val="ideographTraditional"/>
      <w:lvlText w:val="%8、"/>
      <w:lvlJc w:val="left"/>
      <w:pPr>
        <w:ind w:left="3840" w:hanging="480"/>
      </w:pPr>
    </w:lvl>
    <w:lvl w:ilvl="8" w:tplc="BFB03DBA">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D2545A70">
      <w:start w:val="1"/>
      <w:numFmt w:val="lowerRoman"/>
      <w:lvlText w:val="(%1)"/>
      <w:lvlJc w:val="left"/>
      <w:pPr>
        <w:ind w:left="720" w:hanging="720"/>
      </w:pPr>
      <w:rPr>
        <w:rFonts w:hint="default"/>
      </w:rPr>
    </w:lvl>
    <w:lvl w:ilvl="1" w:tplc="FBC415B0" w:tentative="1">
      <w:start w:val="1"/>
      <w:numFmt w:val="ideographTraditional"/>
      <w:lvlText w:val="%2、"/>
      <w:lvlJc w:val="left"/>
      <w:pPr>
        <w:ind w:left="960" w:hanging="480"/>
      </w:pPr>
    </w:lvl>
    <w:lvl w:ilvl="2" w:tplc="5FB2C610" w:tentative="1">
      <w:start w:val="1"/>
      <w:numFmt w:val="lowerRoman"/>
      <w:lvlText w:val="%3."/>
      <w:lvlJc w:val="right"/>
      <w:pPr>
        <w:ind w:left="1440" w:hanging="480"/>
      </w:pPr>
    </w:lvl>
    <w:lvl w:ilvl="3" w:tplc="DF986EF4" w:tentative="1">
      <w:start w:val="1"/>
      <w:numFmt w:val="decimal"/>
      <w:lvlText w:val="%4."/>
      <w:lvlJc w:val="left"/>
      <w:pPr>
        <w:ind w:left="1920" w:hanging="480"/>
      </w:pPr>
    </w:lvl>
    <w:lvl w:ilvl="4" w:tplc="ED5471AE" w:tentative="1">
      <w:start w:val="1"/>
      <w:numFmt w:val="ideographTraditional"/>
      <w:lvlText w:val="%5、"/>
      <w:lvlJc w:val="left"/>
      <w:pPr>
        <w:ind w:left="2400" w:hanging="480"/>
      </w:pPr>
    </w:lvl>
    <w:lvl w:ilvl="5" w:tplc="7C74DCBA" w:tentative="1">
      <w:start w:val="1"/>
      <w:numFmt w:val="lowerRoman"/>
      <w:lvlText w:val="%6."/>
      <w:lvlJc w:val="right"/>
      <w:pPr>
        <w:ind w:left="2880" w:hanging="480"/>
      </w:pPr>
    </w:lvl>
    <w:lvl w:ilvl="6" w:tplc="77464676" w:tentative="1">
      <w:start w:val="1"/>
      <w:numFmt w:val="decimal"/>
      <w:lvlText w:val="%7."/>
      <w:lvlJc w:val="left"/>
      <w:pPr>
        <w:ind w:left="3360" w:hanging="480"/>
      </w:pPr>
    </w:lvl>
    <w:lvl w:ilvl="7" w:tplc="779AF528" w:tentative="1">
      <w:start w:val="1"/>
      <w:numFmt w:val="ideographTraditional"/>
      <w:lvlText w:val="%8、"/>
      <w:lvlJc w:val="left"/>
      <w:pPr>
        <w:ind w:left="3840" w:hanging="480"/>
      </w:pPr>
    </w:lvl>
    <w:lvl w:ilvl="8" w:tplc="975AD170" w:tentative="1">
      <w:start w:val="1"/>
      <w:numFmt w:val="lowerRoman"/>
      <w:lvlText w:val="%9."/>
      <w:lvlJc w:val="right"/>
      <w:pPr>
        <w:ind w:left="4320" w:hanging="480"/>
      </w:pPr>
    </w:lvl>
  </w:abstractNum>
  <w:abstractNum w:abstractNumId="11">
    <w:nsid w:val="63BC6767"/>
    <w:multiLevelType w:val="hybridMultilevel"/>
    <w:tmpl w:val="2ACC5DDE"/>
    <w:lvl w:ilvl="0" w:tplc="FF3A041E">
      <w:start w:val="1"/>
      <w:numFmt w:val="bullet"/>
      <w:lvlText w:val=""/>
      <w:lvlJc w:val="left"/>
      <w:pPr>
        <w:ind w:left="720" w:hanging="360"/>
      </w:pPr>
      <w:rPr>
        <w:rFonts w:ascii="Symbol" w:hAnsi="Symbol" w:hint="default"/>
      </w:rPr>
    </w:lvl>
    <w:lvl w:ilvl="1" w:tplc="5D8AEFFE" w:tentative="1">
      <w:start w:val="1"/>
      <w:numFmt w:val="bullet"/>
      <w:lvlText w:val="o"/>
      <w:lvlJc w:val="left"/>
      <w:pPr>
        <w:ind w:left="1440" w:hanging="360"/>
      </w:pPr>
      <w:rPr>
        <w:rFonts w:ascii="Courier New" w:hAnsi="Courier New" w:cs="Courier New" w:hint="default"/>
      </w:rPr>
    </w:lvl>
    <w:lvl w:ilvl="2" w:tplc="A2E26948" w:tentative="1">
      <w:start w:val="1"/>
      <w:numFmt w:val="bullet"/>
      <w:lvlText w:val=""/>
      <w:lvlJc w:val="left"/>
      <w:pPr>
        <w:ind w:left="2160" w:hanging="360"/>
      </w:pPr>
      <w:rPr>
        <w:rFonts w:ascii="Wingdings" w:hAnsi="Wingdings" w:hint="default"/>
      </w:rPr>
    </w:lvl>
    <w:lvl w:ilvl="3" w:tplc="7018D322" w:tentative="1">
      <w:start w:val="1"/>
      <w:numFmt w:val="bullet"/>
      <w:lvlText w:val=""/>
      <w:lvlJc w:val="left"/>
      <w:pPr>
        <w:ind w:left="2880" w:hanging="360"/>
      </w:pPr>
      <w:rPr>
        <w:rFonts w:ascii="Symbol" w:hAnsi="Symbol" w:hint="default"/>
      </w:rPr>
    </w:lvl>
    <w:lvl w:ilvl="4" w:tplc="6AFA90EE" w:tentative="1">
      <w:start w:val="1"/>
      <w:numFmt w:val="bullet"/>
      <w:lvlText w:val="o"/>
      <w:lvlJc w:val="left"/>
      <w:pPr>
        <w:ind w:left="3600" w:hanging="360"/>
      </w:pPr>
      <w:rPr>
        <w:rFonts w:ascii="Courier New" w:hAnsi="Courier New" w:cs="Courier New" w:hint="default"/>
      </w:rPr>
    </w:lvl>
    <w:lvl w:ilvl="5" w:tplc="87AC5786" w:tentative="1">
      <w:start w:val="1"/>
      <w:numFmt w:val="bullet"/>
      <w:lvlText w:val=""/>
      <w:lvlJc w:val="left"/>
      <w:pPr>
        <w:ind w:left="4320" w:hanging="360"/>
      </w:pPr>
      <w:rPr>
        <w:rFonts w:ascii="Wingdings" w:hAnsi="Wingdings" w:hint="default"/>
      </w:rPr>
    </w:lvl>
    <w:lvl w:ilvl="6" w:tplc="132E4B44" w:tentative="1">
      <w:start w:val="1"/>
      <w:numFmt w:val="bullet"/>
      <w:lvlText w:val=""/>
      <w:lvlJc w:val="left"/>
      <w:pPr>
        <w:ind w:left="5040" w:hanging="360"/>
      </w:pPr>
      <w:rPr>
        <w:rFonts w:ascii="Symbol" w:hAnsi="Symbol" w:hint="default"/>
      </w:rPr>
    </w:lvl>
    <w:lvl w:ilvl="7" w:tplc="D20A6436" w:tentative="1">
      <w:start w:val="1"/>
      <w:numFmt w:val="bullet"/>
      <w:lvlText w:val="o"/>
      <w:lvlJc w:val="left"/>
      <w:pPr>
        <w:ind w:left="5760" w:hanging="360"/>
      </w:pPr>
      <w:rPr>
        <w:rFonts w:ascii="Courier New" w:hAnsi="Courier New" w:cs="Courier New" w:hint="default"/>
      </w:rPr>
    </w:lvl>
    <w:lvl w:ilvl="8" w:tplc="E626D974"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F3B05D78">
      <w:start w:val="1"/>
      <w:numFmt w:val="decimal"/>
      <w:lvlText w:val="%1."/>
      <w:lvlJc w:val="left"/>
      <w:pPr>
        <w:tabs>
          <w:tab w:val="num" w:pos="360"/>
        </w:tabs>
        <w:ind w:left="360" w:hanging="360"/>
      </w:pPr>
      <w:rPr>
        <w:rFonts w:hint="eastAsia"/>
      </w:rPr>
    </w:lvl>
    <w:lvl w:ilvl="1" w:tplc="614E7D06" w:tentative="1">
      <w:start w:val="1"/>
      <w:numFmt w:val="lowerLetter"/>
      <w:lvlText w:val="%2."/>
      <w:lvlJc w:val="left"/>
      <w:pPr>
        <w:tabs>
          <w:tab w:val="num" w:pos="1440"/>
        </w:tabs>
        <w:ind w:left="1440" w:hanging="360"/>
      </w:pPr>
    </w:lvl>
    <w:lvl w:ilvl="2" w:tplc="EEC24E8E" w:tentative="1">
      <w:start w:val="1"/>
      <w:numFmt w:val="lowerRoman"/>
      <w:lvlText w:val="%3."/>
      <w:lvlJc w:val="right"/>
      <w:pPr>
        <w:tabs>
          <w:tab w:val="num" w:pos="2160"/>
        </w:tabs>
        <w:ind w:left="2160" w:hanging="180"/>
      </w:pPr>
    </w:lvl>
    <w:lvl w:ilvl="3" w:tplc="F710E2DC" w:tentative="1">
      <w:start w:val="1"/>
      <w:numFmt w:val="decimal"/>
      <w:lvlText w:val="%4."/>
      <w:lvlJc w:val="left"/>
      <w:pPr>
        <w:tabs>
          <w:tab w:val="num" w:pos="2880"/>
        </w:tabs>
        <w:ind w:left="2880" w:hanging="360"/>
      </w:pPr>
    </w:lvl>
    <w:lvl w:ilvl="4" w:tplc="C734A22A" w:tentative="1">
      <w:start w:val="1"/>
      <w:numFmt w:val="lowerLetter"/>
      <w:lvlText w:val="%5."/>
      <w:lvlJc w:val="left"/>
      <w:pPr>
        <w:tabs>
          <w:tab w:val="num" w:pos="3600"/>
        </w:tabs>
        <w:ind w:left="3600" w:hanging="360"/>
      </w:pPr>
    </w:lvl>
    <w:lvl w:ilvl="5" w:tplc="B72CAE46" w:tentative="1">
      <w:start w:val="1"/>
      <w:numFmt w:val="lowerRoman"/>
      <w:lvlText w:val="%6."/>
      <w:lvlJc w:val="right"/>
      <w:pPr>
        <w:tabs>
          <w:tab w:val="num" w:pos="4320"/>
        </w:tabs>
        <w:ind w:left="4320" w:hanging="180"/>
      </w:pPr>
    </w:lvl>
    <w:lvl w:ilvl="6" w:tplc="618E0CE4" w:tentative="1">
      <w:start w:val="1"/>
      <w:numFmt w:val="decimal"/>
      <w:lvlText w:val="%7."/>
      <w:lvlJc w:val="left"/>
      <w:pPr>
        <w:tabs>
          <w:tab w:val="num" w:pos="5040"/>
        </w:tabs>
        <w:ind w:left="5040" w:hanging="360"/>
      </w:pPr>
    </w:lvl>
    <w:lvl w:ilvl="7" w:tplc="CA2A4E2C" w:tentative="1">
      <w:start w:val="1"/>
      <w:numFmt w:val="lowerLetter"/>
      <w:lvlText w:val="%8."/>
      <w:lvlJc w:val="left"/>
      <w:pPr>
        <w:tabs>
          <w:tab w:val="num" w:pos="5760"/>
        </w:tabs>
        <w:ind w:left="5760" w:hanging="360"/>
      </w:pPr>
    </w:lvl>
    <w:lvl w:ilvl="8" w:tplc="70B8B8B0" w:tentative="1">
      <w:start w:val="1"/>
      <w:numFmt w:val="lowerRoman"/>
      <w:lvlText w:val="%9."/>
      <w:lvlJc w:val="right"/>
      <w:pPr>
        <w:tabs>
          <w:tab w:val="num" w:pos="6480"/>
        </w:tabs>
        <w:ind w:left="6480" w:hanging="180"/>
      </w:pPr>
    </w:lvl>
  </w:abstractNum>
  <w:abstractNum w:abstractNumId="14">
    <w:nsid w:val="7C9C425A"/>
    <w:multiLevelType w:val="hybridMultilevel"/>
    <w:tmpl w:val="5A1437AC"/>
    <w:lvl w:ilvl="0" w:tplc="D50CD132">
      <w:start w:val="1"/>
      <w:numFmt w:val="decimal"/>
      <w:lvlText w:val="%1."/>
      <w:lvlJc w:val="left"/>
      <w:pPr>
        <w:tabs>
          <w:tab w:val="num" w:pos="360"/>
        </w:tabs>
        <w:ind w:left="360" w:hanging="360"/>
      </w:pPr>
      <w:rPr>
        <w:rFonts w:hint="eastAsia"/>
      </w:rPr>
    </w:lvl>
    <w:lvl w:ilvl="1" w:tplc="05909D70" w:tentative="1">
      <w:start w:val="1"/>
      <w:numFmt w:val="lowerLetter"/>
      <w:lvlText w:val="%2."/>
      <w:lvlJc w:val="left"/>
      <w:pPr>
        <w:tabs>
          <w:tab w:val="num" w:pos="1440"/>
        </w:tabs>
        <w:ind w:left="1440" w:hanging="360"/>
      </w:pPr>
    </w:lvl>
    <w:lvl w:ilvl="2" w:tplc="4A1A3DDC" w:tentative="1">
      <w:start w:val="1"/>
      <w:numFmt w:val="lowerRoman"/>
      <w:lvlText w:val="%3."/>
      <w:lvlJc w:val="right"/>
      <w:pPr>
        <w:tabs>
          <w:tab w:val="num" w:pos="2160"/>
        </w:tabs>
        <w:ind w:left="2160" w:hanging="180"/>
      </w:pPr>
    </w:lvl>
    <w:lvl w:ilvl="3" w:tplc="74623E2C" w:tentative="1">
      <w:start w:val="1"/>
      <w:numFmt w:val="decimal"/>
      <w:lvlText w:val="%4."/>
      <w:lvlJc w:val="left"/>
      <w:pPr>
        <w:tabs>
          <w:tab w:val="num" w:pos="2880"/>
        </w:tabs>
        <w:ind w:left="2880" w:hanging="360"/>
      </w:pPr>
    </w:lvl>
    <w:lvl w:ilvl="4" w:tplc="722A3A1E" w:tentative="1">
      <w:start w:val="1"/>
      <w:numFmt w:val="lowerLetter"/>
      <w:lvlText w:val="%5."/>
      <w:lvlJc w:val="left"/>
      <w:pPr>
        <w:tabs>
          <w:tab w:val="num" w:pos="3600"/>
        </w:tabs>
        <w:ind w:left="3600" w:hanging="360"/>
      </w:pPr>
    </w:lvl>
    <w:lvl w:ilvl="5" w:tplc="013EEA92" w:tentative="1">
      <w:start w:val="1"/>
      <w:numFmt w:val="lowerRoman"/>
      <w:lvlText w:val="%6."/>
      <w:lvlJc w:val="right"/>
      <w:pPr>
        <w:tabs>
          <w:tab w:val="num" w:pos="4320"/>
        </w:tabs>
        <w:ind w:left="4320" w:hanging="180"/>
      </w:pPr>
    </w:lvl>
    <w:lvl w:ilvl="6" w:tplc="A16C2B0E" w:tentative="1">
      <w:start w:val="1"/>
      <w:numFmt w:val="decimal"/>
      <w:lvlText w:val="%7."/>
      <w:lvlJc w:val="left"/>
      <w:pPr>
        <w:tabs>
          <w:tab w:val="num" w:pos="5040"/>
        </w:tabs>
        <w:ind w:left="5040" w:hanging="360"/>
      </w:pPr>
    </w:lvl>
    <w:lvl w:ilvl="7" w:tplc="02246FFE" w:tentative="1">
      <w:start w:val="1"/>
      <w:numFmt w:val="lowerLetter"/>
      <w:lvlText w:val="%8."/>
      <w:lvlJc w:val="left"/>
      <w:pPr>
        <w:tabs>
          <w:tab w:val="num" w:pos="5760"/>
        </w:tabs>
        <w:ind w:left="5760" w:hanging="360"/>
      </w:pPr>
    </w:lvl>
    <w:lvl w:ilvl="8" w:tplc="F4DC4068"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72D13"/>
    <w:rsid w:val="000B4B79"/>
    <w:rsid w:val="000B4C24"/>
    <w:rsid w:val="000E1E5D"/>
    <w:rsid w:val="000E7DA9"/>
    <w:rsid w:val="00257DEE"/>
    <w:rsid w:val="002B406C"/>
    <w:rsid w:val="003F098F"/>
    <w:rsid w:val="0048350F"/>
    <w:rsid w:val="004B62D8"/>
    <w:rsid w:val="004F0F96"/>
    <w:rsid w:val="00547565"/>
    <w:rsid w:val="00587D82"/>
    <w:rsid w:val="00731FB9"/>
    <w:rsid w:val="00794305"/>
    <w:rsid w:val="007F352D"/>
    <w:rsid w:val="00862F2E"/>
    <w:rsid w:val="008A463A"/>
    <w:rsid w:val="008B4ECC"/>
    <w:rsid w:val="00964F8A"/>
    <w:rsid w:val="00990DA0"/>
    <w:rsid w:val="00A02CA0"/>
    <w:rsid w:val="00A12A53"/>
    <w:rsid w:val="00AF08EE"/>
    <w:rsid w:val="00B20046"/>
    <w:rsid w:val="00B435C3"/>
    <w:rsid w:val="00B51752"/>
    <w:rsid w:val="00BA0411"/>
    <w:rsid w:val="00C30FFF"/>
    <w:rsid w:val="00C74A6E"/>
    <w:rsid w:val="00CB2DDF"/>
    <w:rsid w:val="00D05DDA"/>
    <w:rsid w:val="00DC53D2"/>
    <w:rsid w:val="00DD0D28"/>
    <w:rsid w:val="00DE48BF"/>
    <w:rsid w:val="00E427F3"/>
    <w:rsid w:val="00E62800"/>
    <w:rsid w:val="00F85FC8"/>
    <w:rsid w:val="00F91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C629346C-B693-4AB4-A1A7-2287F474C7D4}">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AC4101FF-2258-40A6-B42F-4A319DE1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1763</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Ritina Leung | SHINEWING (HK)</dc:creator>
  <cp:lastModifiedBy>Pauline Cheung</cp:lastModifiedBy>
  <cp:revision>3</cp:revision>
  <cp:lastPrinted>1900-12-31T16:00:00Z</cp:lastPrinted>
  <dcterms:created xsi:type="dcterms:W3CDTF">2020-01-03T03:35:00Z</dcterms:created>
  <dcterms:modified xsi:type="dcterms:W3CDTF">2020-01-03T03:36:00Z</dcterms:modified>
</cp:coreProperties>
</file>